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9C" w:rsidRPr="007C41D6" w:rsidRDefault="007C41D6" w:rsidP="007C41D6">
      <w:pPr>
        <w:jc w:val="right"/>
        <w:rPr>
          <w:b/>
        </w:rPr>
      </w:pPr>
      <w:bookmarkStart w:id="0" w:name="_GoBack"/>
      <w:bookmarkEnd w:id="0"/>
      <w:r w:rsidRPr="007C41D6">
        <w:rPr>
          <w:b/>
        </w:rPr>
        <w:t>Załącznik nr 2 do SIWZ</w:t>
      </w:r>
    </w:p>
    <w:p w:rsidR="007C41D6" w:rsidRPr="007C41D6" w:rsidRDefault="007C41D6" w:rsidP="007C41D6">
      <w:pPr>
        <w:jc w:val="center"/>
        <w:rPr>
          <w:b/>
        </w:rPr>
      </w:pPr>
      <w:r w:rsidRPr="007C41D6">
        <w:rPr>
          <w:b/>
        </w:rPr>
        <w:t>SZCZEGÓŁOWY OPIS PRZEDMIOTU ZAMÓWIENIA</w:t>
      </w:r>
    </w:p>
    <w:p w:rsidR="007C41D6" w:rsidRPr="007C41D6" w:rsidRDefault="007C41D6" w:rsidP="00800666">
      <w:pPr>
        <w:jc w:val="both"/>
        <w:rPr>
          <w:b/>
        </w:rPr>
      </w:pPr>
      <w:r w:rsidRPr="007C41D6">
        <w:rPr>
          <w:b/>
        </w:rPr>
        <w:t>CZĘŚĆ 1</w:t>
      </w:r>
      <w:r w:rsidR="00800666">
        <w:rPr>
          <w:b/>
        </w:rPr>
        <w:t xml:space="preserve"> DOSTAWA SPRZĘTU KOMPUTEROWEGO (INFORMATYCZNEGO), CYFROWEGO DLA SZKÓŁ GIMNAZJALNYCH</w:t>
      </w:r>
    </w:p>
    <w:tbl>
      <w:tblPr>
        <w:tblW w:w="102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0"/>
        <w:gridCol w:w="2956"/>
        <w:gridCol w:w="6095"/>
        <w:gridCol w:w="567"/>
      </w:tblGrid>
      <w:tr w:rsidR="007C41D6" w:rsidRPr="000A4959" w:rsidTr="00E63746">
        <w:trPr>
          <w:trHeight w:val="699"/>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lp.</w:t>
            </w:r>
          </w:p>
        </w:tc>
        <w:tc>
          <w:tcPr>
            <w:tcW w:w="2956"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Nazwa elementu wyposażenia </w:t>
            </w:r>
          </w:p>
        </w:tc>
        <w:tc>
          <w:tcPr>
            <w:tcW w:w="6095"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Specyfikacja techniczna/Opis</w:t>
            </w:r>
          </w:p>
        </w:tc>
        <w:tc>
          <w:tcPr>
            <w:tcW w:w="567" w:type="dxa"/>
            <w:shd w:val="clear" w:color="auto" w:fill="auto"/>
            <w:noWrap/>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szt.</w:t>
            </w:r>
          </w:p>
        </w:tc>
      </w:tr>
      <w:tr w:rsidR="007C41D6" w:rsidRPr="000A4959" w:rsidTr="00E63746">
        <w:trPr>
          <w:trHeight w:val="971"/>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1</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Tablica interaktywna - wymagania:</w:t>
            </w:r>
            <w:r w:rsidRPr="000A4959">
              <w:rPr>
                <w:rFonts w:eastAsia="Times New Roman" w:cs="Times New Roman"/>
                <w:sz w:val="18"/>
                <w:szCs w:val="18"/>
                <w:lang w:eastAsia="pl-PL"/>
              </w:rPr>
              <w:br/>
              <w:t>mocowanie na ścianie</w:t>
            </w:r>
            <w:r w:rsidRPr="000A4959">
              <w:rPr>
                <w:rFonts w:eastAsia="Times New Roman" w:cs="Times New Roman"/>
                <w:sz w:val="18"/>
                <w:szCs w:val="18"/>
                <w:lang w:eastAsia="pl-PL"/>
              </w:rPr>
              <w:br/>
              <w:t>przekątna obszaru roboczego min 80 cali</w:t>
            </w:r>
            <w:r w:rsidRPr="000A4959">
              <w:rPr>
                <w:rFonts w:eastAsia="Times New Roman" w:cs="Times New Roman"/>
                <w:sz w:val="18"/>
                <w:szCs w:val="18"/>
                <w:lang w:eastAsia="pl-PL"/>
              </w:rPr>
              <w:br/>
              <w:t>pozycjonowanie w technologii podczerwonej (dotykowa)</w:t>
            </w:r>
            <w:r w:rsidRPr="000A4959">
              <w:rPr>
                <w:rFonts w:eastAsia="Times New Roman" w:cs="Times New Roman"/>
                <w:sz w:val="18"/>
                <w:szCs w:val="18"/>
                <w:lang w:eastAsia="pl-PL"/>
              </w:rPr>
              <w:br/>
              <w:t>odporność na zakłócenia fal elektromagnetycznych</w:t>
            </w:r>
            <w:r w:rsidRPr="000A4959">
              <w:rPr>
                <w:rFonts w:eastAsia="Times New Roman" w:cs="Times New Roman"/>
                <w:sz w:val="18"/>
                <w:szCs w:val="18"/>
                <w:lang w:eastAsia="pl-PL"/>
              </w:rPr>
              <w:br/>
              <w:t>obsługa gestów</w:t>
            </w:r>
            <w:r w:rsidRPr="000A4959">
              <w:rPr>
                <w:rFonts w:eastAsia="Times New Roman" w:cs="Times New Roman"/>
                <w:sz w:val="18"/>
                <w:szCs w:val="18"/>
                <w:lang w:eastAsia="pl-PL"/>
              </w:rPr>
              <w:br/>
              <w:t>kalibracja (min. 20 pkt.)</w:t>
            </w:r>
            <w:r w:rsidRPr="000A4959">
              <w:rPr>
                <w:rFonts w:eastAsia="Times New Roman" w:cs="Times New Roman"/>
                <w:sz w:val="18"/>
                <w:szCs w:val="18"/>
                <w:lang w:eastAsia="pl-PL"/>
              </w:rPr>
              <w:br/>
              <w:t>Windows 7, 8.1, 10 (32/64 bit), Linux</w:t>
            </w:r>
            <w:r w:rsidRPr="000A4959">
              <w:rPr>
                <w:rFonts w:eastAsia="Times New Roman" w:cs="Times New Roman"/>
                <w:sz w:val="18"/>
                <w:szCs w:val="18"/>
                <w:lang w:eastAsia="pl-PL"/>
              </w:rPr>
              <w:br/>
              <w:t>możliwość pracy min. dwóch osób</w:t>
            </w:r>
            <w:r w:rsidRPr="000A4959">
              <w:rPr>
                <w:rFonts w:eastAsia="Times New Roman" w:cs="Times New Roman"/>
                <w:sz w:val="18"/>
                <w:szCs w:val="18"/>
                <w:lang w:eastAsia="pl-PL"/>
              </w:rPr>
              <w:br/>
              <w:t>bibliotekę multimediów, z otwartą licencją dla wszystkich nauczycieli szkoły</w:t>
            </w:r>
            <w:r w:rsidRPr="000A4959">
              <w:rPr>
                <w:rFonts w:eastAsia="Times New Roman" w:cs="Times New Roman"/>
                <w:sz w:val="18"/>
                <w:szCs w:val="18"/>
                <w:lang w:eastAsia="pl-PL"/>
              </w:rPr>
              <w:br/>
              <w:t>okablowanie (10 m)</w:t>
            </w:r>
          </w:p>
        </w:tc>
        <w:tc>
          <w:tcPr>
            <w:tcW w:w="6095"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Pozycjonowanie w technologii podczerwonej (tablica dotykowa obsługiwana np. palcem). Odporność na zakłócenia fal elektromagnetycznych. Rozpoznawanie gestów (czteropunktowy </w:t>
            </w:r>
            <w:proofErr w:type="spellStart"/>
            <w:r w:rsidRPr="00E63746">
              <w:rPr>
                <w:rFonts w:eastAsia="Times New Roman" w:cs="Times New Roman"/>
                <w:sz w:val="18"/>
                <w:szCs w:val="18"/>
                <w:lang w:eastAsia="pl-PL"/>
              </w:rPr>
              <w:t>wielodotyk</w:t>
            </w:r>
            <w:proofErr w:type="spellEnd"/>
            <w:r w:rsidRPr="00E63746">
              <w:rPr>
                <w:rFonts w:eastAsia="Times New Roman" w:cs="Times New Roman"/>
                <w:sz w:val="18"/>
                <w:szCs w:val="18"/>
                <w:lang w:eastAsia="pl-PL"/>
              </w:rPr>
              <w:t>). Możliwość jednoczesnej pracy przy tablicy dwóch osób. Przekątna obszaru roboczego min. 80 cali. Kalibracja min. 20 pkt. punktów. Powierzchnia tablicy trwała, odporna na zarysowania i uszkodzenia, sucho-ścieralna (można po niej rysować jak po zwykłej tablicy</w:t>
            </w:r>
            <w:r w:rsidR="00A1688B" w:rsidRPr="00E63746">
              <w:rPr>
                <w:rFonts w:eastAsia="Times New Roman" w:cs="Times New Roman"/>
                <w:sz w:val="18"/>
                <w:szCs w:val="18"/>
                <w:lang w:eastAsia="pl-PL"/>
              </w:rPr>
              <w:t>), magnetyczna</w:t>
            </w:r>
            <w:r w:rsidRPr="00E63746">
              <w:rPr>
                <w:rFonts w:eastAsia="Times New Roman" w:cs="Times New Roman"/>
                <w:sz w:val="18"/>
                <w:szCs w:val="18"/>
                <w:lang w:eastAsia="pl-PL"/>
              </w:rPr>
              <w:t>, brak plam świetlnych, łatwość w czyszczeniu. Rozdzielczość min. 9600x9600, 600dpi. Rzeczywista dokładność i prędkość rejestracji położenia (wartości minimalne) 0,1 mm, 8 m/</w:t>
            </w:r>
            <w:r w:rsidR="00A1688B" w:rsidRPr="00E63746">
              <w:rPr>
                <w:rFonts w:eastAsia="Times New Roman" w:cs="Times New Roman"/>
                <w:sz w:val="18"/>
                <w:szCs w:val="18"/>
                <w:lang w:eastAsia="pl-PL"/>
              </w:rPr>
              <w:t>s i</w:t>
            </w:r>
            <w:r w:rsidRPr="00E63746">
              <w:rPr>
                <w:rFonts w:eastAsia="Times New Roman" w:cs="Times New Roman"/>
                <w:sz w:val="18"/>
                <w:szCs w:val="18"/>
                <w:lang w:eastAsia="pl-PL"/>
              </w:rPr>
              <w:t xml:space="preserve"> 480 punktów/sekundę. Waga max. 26 kg. Rama wykonana z trwałego stopu aluminium lub tworzyw sztucznych o analogicznej wytrzymałości. Przyciski skrótów umieszczone po lewej i po prawej stronie tablicy. Zasilanie z komputera za pośrednictwem kabla USB. Pobór mocy &lt;1W. Dołączony kabel USB 10m, zestaw do powieszenia na ścianie, płyta ze sterownikami i oprogramowaniem. Oprogramowanie zgodne z systemem operacyjnym komputerów nauczycielskich oraz z system</w:t>
            </w:r>
            <w:r w:rsidR="00C07664" w:rsidRPr="00E63746">
              <w:rPr>
                <w:rFonts w:eastAsia="Times New Roman" w:cs="Times New Roman"/>
                <w:sz w:val="18"/>
                <w:szCs w:val="18"/>
                <w:lang w:eastAsia="pl-PL"/>
              </w:rPr>
              <w:t>ami</w:t>
            </w:r>
            <w:r w:rsidRPr="00E63746">
              <w:rPr>
                <w:rFonts w:eastAsia="Times New Roman" w:cs="Times New Roman"/>
                <w:sz w:val="18"/>
                <w:szCs w:val="18"/>
                <w:lang w:eastAsia="pl-PL"/>
              </w:rPr>
              <w:t xml:space="preserve"> Windows 10</w:t>
            </w:r>
            <w:r w:rsidR="00C07664" w:rsidRPr="00E63746">
              <w:rPr>
                <w:rFonts w:eastAsia="Times New Roman" w:cs="Times New Roman"/>
                <w:sz w:val="18"/>
                <w:szCs w:val="18"/>
                <w:lang w:eastAsia="pl-PL"/>
              </w:rPr>
              <w:t xml:space="preserve"> oraz Linux</w:t>
            </w:r>
            <w:r w:rsidRPr="00E63746">
              <w:rPr>
                <w:rFonts w:eastAsia="Times New Roman" w:cs="Times New Roman"/>
                <w:sz w:val="18"/>
                <w:szCs w:val="18"/>
                <w:lang w:eastAsia="pl-PL"/>
              </w:rPr>
              <w:t xml:space="preserve">. </w:t>
            </w:r>
            <w:r w:rsidRPr="00E63746">
              <w:rPr>
                <w:rFonts w:eastAsia="Times New Roman" w:cs="Times New Roman"/>
                <w:sz w:val="18"/>
                <w:szCs w:val="18"/>
                <w:lang w:eastAsia="pl-PL"/>
              </w:rPr>
              <w:br/>
              <w:t>Oprogramowanie tablicy winno zapewniać możliwość instalacji oprogramowania przez nauczycieli (pracowników instytucji) na ich prywatnych komputerach, możliwość instalacji oprogramowania na dowolnej liczbie komputerów będących w dyspozycji instytucji posiadającej tablicę, bezpłatny i nieograniczony czasowo dostęp do aktualizacji i nowych wersji oprogramowania. Oprogramowanie powinno posiadać następujące minimalne możliwości:</w:t>
            </w:r>
            <w:r w:rsidRPr="00E63746">
              <w:rPr>
                <w:rFonts w:eastAsia="Times New Roman" w:cs="Times New Roman"/>
                <w:sz w:val="18"/>
                <w:szCs w:val="18"/>
                <w:lang w:eastAsia="pl-PL"/>
              </w:rPr>
              <w:br/>
              <w:t>- możliwość szybkiego pisania w formie elektronicznej, rozpoznawanie pisma odręcznego, linii i figur</w:t>
            </w:r>
            <w:r w:rsidRPr="00E63746">
              <w:rPr>
                <w:rFonts w:eastAsia="Times New Roman" w:cs="Times New Roman"/>
                <w:sz w:val="18"/>
                <w:szCs w:val="18"/>
                <w:lang w:eastAsia="pl-PL"/>
              </w:rPr>
              <w:br/>
              <w:t>- nanoszenia zmian na dodatkowej warstwie w dowolnym programie (z uwzględnieniem filmów w dowolnym formacie) z dodawaniem zmian do aplikacji MS Office (</w:t>
            </w:r>
            <w:proofErr w:type="spellStart"/>
            <w:r w:rsidRPr="00E63746">
              <w:rPr>
                <w:rFonts w:eastAsia="Times New Roman" w:cs="Times New Roman"/>
                <w:sz w:val="18"/>
                <w:szCs w:val="18"/>
                <w:lang w:eastAsia="pl-PL"/>
              </w:rPr>
              <w:t>xls</w:t>
            </w:r>
            <w:proofErr w:type="spellEnd"/>
            <w:r w:rsidRPr="00E63746">
              <w:rPr>
                <w:rFonts w:eastAsia="Times New Roman" w:cs="Times New Roman"/>
                <w:sz w:val="18"/>
                <w:szCs w:val="18"/>
                <w:lang w:eastAsia="pl-PL"/>
              </w:rPr>
              <w:t>,</w:t>
            </w:r>
            <w:r w:rsidR="00E63746">
              <w:rPr>
                <w:rFonts w:eastAsia="Times New Roman" w:cs="Times New Roman"/>
                <w:sz w:val="18"/>
                <w:szCs w:val="18"/>
                <w:lang w:eastAsia="pl-PL"/>
              </w:rPr>
              <w:t xml:space="preserve"> </w:t>
            </w:r>
            <w:proofErr w:type="spellStart"/>
            <w:r w:rsidRPr="00E63746">
              <w:rPr>
                <w:rFonts w:eastAsia="Times New Roman" w:cs="Times New Roman"/>
                <w:sz w:val="18"/>
                <w:szCs w:val="18"/>
                <w:lang w:eastAsia="pl-PL"/>
              </w:rPr>
              <w:t>doc</w:t>
            </w:r>
            <w:proofErr w:type="spellEnd"/>
            <w:r w:rsidRPr="00E63746">
              <w:rPr>
                <w:rFonts w:eastAsia="Times New Roman" w:cs="Times New Roman"/>
                <w:sz w:val="18"/>
                <w:szCs w:val="18"/>
                <w:lang w:eastAsia="pl-PL"/>
              </w:rPr>
              <w:t>,</w:t>
            </w:r>
            <w:r w:rsidR="00E63746">
              <w:rPr>
                <w:rFonts w:eastAsia="Times New Roman" w:cs="Times New Roman"/>
                <w:sz w:val="18"/>
                <w:szCs w:val="18"/>
                <w:lang w:eastAsia="pl-PL"/>
              </w:rPr>
              <w:t xml:space="preserve"> </w:t>
            </w:r>
            <w:proofErr w:type="spellStart"/>
            <w:r w:rsidRPr="00E63746">
              <w:rPr>
                <w:rFonts w:eastAsia="Times New Roman" w:cs="Times New Roman"/>
                <w:sz w:val="18"/>
                <w:szCs w:val="18"/>
                <w:lang w:eastAsia="pl-PL"/>
              </w:rPr>
              <w:t>ppt</w:t>
            </w:r>
            <w:proofErr w:type="spellEnd"/>
            <w:r w:rsidRPr="00E63746">
              <w:rPr>
                <w:rFonts w:eastAsia="Times New Roman" w:cs="Times New Roman"/>
                <w:sz w:val="18"/>
                <w:szCs w:val="18"/>
                <w:lang w:eastAsia="pl-PL"/>
              </w:rPr>
              <w:t>)</w:t>
            </w:r>
            <w:r w:rsidRPr="00E63746">
              <w:rPr>
                <w:rFonts w:eastAsia="Times New Roman" w:cs="Times New Roman"/>
                <w:sz w:val="18"/>
                <w:szCs w:val="18"/>
                <w:lang w:eastAsia="pl-PL"/>
              </w:rPr>
              <w:br/>
              <w:t>- tworzenia wielostronicowych lekcji/prezentacji z interaktywnymi plikami w formacie Flash</w:t>
            </w:r>
            <w:r w:rsidRPr="00E63746">
              <w:rPr>
                <w:rFonts w:eastAsia="Times New Roman" w:cs="Times New Roman"/>
                <w:sz w:val="18"/>
                <w:szCs w:val="18"/>
                <w:lang w:eastAsia="pl-PL"/>
              </w:rPr>
              <w:br/>
              <w:t>- otwierania plików graficznych w formacie: BMP, EMF, WMF, TIF, JPG, GIF, PNG; dokumentów: TXT, DOC, PPT, XLS. Materiał stworzony na tablicy powinien dać się zapisać w formacie PDF, HTML oraz w powyżej wymienionych formatach</w:t>
            </w:r>
            <w:r w:rsidRPr="00E63746">
              <w:rPr>
                <w:rFonts w:eastAsia="Times New Roman" w:cs="Times New Roman"/>
                <w:sz w:val="18"/>
                <w:szCs w:val="18"/>
                <w:lang w:eastAsia="pl-PL"/>
              </w:rPr>
              <w:br/>
              <w:t>- dodawania i tworzenia szablonów które można wykorzystać jako tło strony</w:t>
            </w:r>
            <w:r w:rsidRPr="00E63746">
              <w:rPr>
                <w:rFonts w:eastAsia="Times New Roman" w:cs="Times New Roman"/>
                <w:sz w:val="18"/>
                <w:szCs w:val="18"/>
                <w:lang w:eastAsia="pl-PL"/>
              </w:rPr>
              <w:br/>
              <w:t>- zasłanianie dowolnego obszaru strony, wyświetlanie dwóch stron na ekranie</w:t>
            </w:r>
            <w:r w:rsidRPr="00E63746">
              <w:rPr>
                <w:rFonts w:eastAsia="Times New Roman" w:cs="Times New Roman"/>
                <w:sz w:val="18"/>
                <w:szCs w:val="18"/>
                <w:lang w:eastAsia="pl-PL"/>
              </w:rPr>
              <w:br/>
              <w:t>- pasek z możliwością dodawania skrótów do innych aplikacji</w:t>
            </w:r>
            <w:r w:rsidRPr="00E63746">
              <w:rPr>
                <w:rFonts w:eastAsia="Times New Roman" w:cs="Times New Roman"/>
                <w:sz w:val="18"/>
                <w:szCs w:val="18"/>
                <w:lang w:eastAsia="pl-PL"/>
              </w:rPr>
              <w:br/>
              <w:t>- dowolne aranżowanie układu pasków narzędziowych na ekranie</w:t>
            </w:r>
            <w:r w:rsidRPr="00E63746">
              <w:rPr>
                <w:rFonts w:eastAsia="Times New Roman" w:cs="Times New Roman"/>
                <w:sz w:val="18"/>
                <w:szCs w:val="18"/>
                <w:lang w:eastAsia="pl-PL"/>
              </w:rPr>
              <w:br/>
              <w:t>- głosowanie (ankieta) z ilustracją odpowiedzi w formie wykresu kołowego (udział procentowy) lub słupkowego (udział ilościowy)</w:t>
            </w:r>
            <w:r w:rsidRPr="00E63746">
              <w:rPr>
                <w:rFonts w:eastAsia="Times New Roman" w:cs="Times New Roman"/>
                <w:sz w:val="18"/>
                <w:szCs w:val="18"/>
                <w:lang w:eastAsia="pl-PL"/>
              </w:rPr>
              <w:br/>
              <w:t>- przeprowadzenie testu jednokrotnego lub wielokrotnego wyboru z ustaleniem czasu odpowiedzi i przypisaniem wartości punktowej do wybranej odpowiedzi</w:t>
            </w:r>
            <w:r w:rsidRPr="00E63746">
              <w:rPr>
                <w:rFonts w:eastAsia="Times New Roman" w:cs="Times New Roman"/>
                <w:sz w:val="18"/>
                <w:szCs w:val="18"/>
                <w:lang w:eastAsia="pl-PL"/>
              </w:rPr>
              <w:br/>
              <w:t xml:space="preserve">- podanie odpowiedzi w formie prawda/fałsz, krótka odpowiedź,  ustawianie reakcji programu na dobrą i złą odpowiedź (przejście do wskazanej strony HTML lub pliku, strony w prezentacji, wyskakujące okno z edytowalną treścią wiadomości, efekt dźwiękowy),  edycja graficzna sposobu przechodzenia slajdów </w:t>
            </w:r>
            <w:r w:rsidRPr="00E63746">
              <w:rPr>
                <w:rFonts w:eastAsia="Times New Roman" w:cs="Times New Roman"/>
                <w:sz w:val="18"/>
                <w:szCs w:val="18"/>
                <w:lang w:eastAsia="pl-PL"/>
              </w:rPr>
              <w:lastRenderedPageBreak/>
              <w:t>oraz pojawiania się wariantów odpowiedzi i wstawionych obiektów (obraz i dźwięk)</w:t>
            </w:r>
            <w:r w:rsidRPr="00E63746">
              <w:rPr>
                <w:rFonts w:eastAsia="Times New Roman" w:cs="Times New Roman"/>
                <w:sz w:val="18"/>
                <w:szCs w:val="18"/>
                <w:lang w:eastAsia="pl-PL"/>
              </w:rPr>
              <w:br/>
              <w:t>- menu i pomoc wbudowana oprogramowania tablicy w języku polskim</w:t>
            </w:r>
            <w:r w:rsidRPr="00E63746">
              <w:rPr>
                <w:rFonts w:eastAsia="Times New Roman" w:cs="Times New Roman"/>
                <w:sz w:val="18"/>
                <w:szCs w:val="18"/>
                <w:lang w:eastAsia="pl-PL"/>
              </w:rPr>
              <w:br/>
              <w:t>Certyfikaty produktu: CE,FCC,ROHS, certyfikaty producenta: ISO9001. Gwarancja min. 3 lata realizowana w miejscu instalacji.</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5</w:t>
            </w:r>
          </w:p>
        </w:tc>
      </w:tr>
      <w:tr w:rsidR="007C41D6" w:rsidRPr="000A4959" w:rsidTr="00E63746">
        <w:trPr>
          <w:trHeight w:val="312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2</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Projektor krótkoogniskowy wraz z uchwytem ściennym</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Jasność min. 2500 ANSI, kontrast min. 2000:</w:t>
            </w:r>
            <w:r w:rsidR="00A1688B" w:rsidRPr="00E63746">
              <w:rPr>
                <w:rFonts w:eastAsia="Times New Roman" w:cs="Times New Roman"/>
                <w:sz w:val="18"/>
                <w:szCs w:val="18"/>
                <w:lang w:eastAsia="pl-PL"/>
              </w:rPr>
              <w:t>1,</w:t>
            </w:r>
            <w:r w:rsidRPr="00E63746">
              <w:rPr>
                <w:rFonts w:eastAsia="Times New Roman" w:cs="Times New Roman"/>
                <w:sz w:val="18"/>
                <w:szCs w:val="18"/>
                <w:lang w:eastAsia="pl-PL"/>
              </w:rPr>
              <w:t xml:space="preserve"> rozdzielczość natywna min. XGA 1024 x 768  (kompatybilne rozdzielczości SXGA, WXGA, XGA, SVGA, UXGA). Technologia obrazu DLP lub LCD. Głośność pracy (max) 35dB w trybie pełnej jasności. Waga max. 5kg</w:t>
            </w:r>
            <w:r w:rsidRPr="00E63746">
              <w:rPr>
                <w:rFonts w:eastAsia="Times New Roman" w:cs="Times New Roman"/>
                <w:sz w:val="18"/>
                <w:szCs w:val="18"/>
                <w:lang w:eastAsia="pl-PL"/>
              </w:rPr>
              <w:br/>
              <w:t xml:space="preserve">Żywotność lampy min. 4000/6000 godzin (tryb standard / tryb ekonomiczny) </w:t>
            </w:r>
            <w:r w:rsidRPr="00E63746">
              <w:rPr>
                <w:rFonts w:eastAsia="Times New Roman" w:cs="Times New Roman"/>
                <w:sz w:val="18"/>
                <w:szCs w:val="18"/>
                <w:lang w:eastAsia="pl-PL"/>
              </w:rPr>
              <w:br/>
              <w:t xml:space="preserve">Wejścia: 2 x 15 Pin </w:t>
            </w:r>
            <w:proofErr w:type="spellStart"/>
            <w:r w:rsidRPr="00E63746">
              <w:rPr>
                <w:rFonts w:eastAsia="Times New Roman" w:cs="Times New Roman"/>
                <w:sz w:val="18"/>
                <w:szCs w:val="18"/>
                <w:lang w:eastAsia="pl-PL"/>
              </w:rPr>
              <w:t>D-Sub</w:t>
            </w:r>
            <w:proofErr w:type="spellEnd"/>
            <w:r w:rsidRPr="00E63746">
              <w:rPr>
                <w:rFonts w:eastAsia="Times New Roman" w:cs="Times New Roman"/>
                <w:sz w:val="18"/>
                <w:szCs w:val="18"/>
                <w:lang w:eastAsia="pl-PL"/>
              </w:rPr>
              <w:t xml:space="preserve">, S-Video, </w:t>
            </w:r>
            <w:proofErr w:type="spellStart"/>
            <w:r w:rsidRPr="00E63746">
              <w:rPr>
                <w:rFonts w:eastAsia="Times New Roman" w:cs="Times New Roman"/>
                <w:sz w:val="18"/>
                <w:szCs w:val="18"/>
                <w:lang w:eastAsia="pl-PL"/>
              </w:rPr>
              <w:t>Composite</w:t>
            </w:r>
            <w:proofErr w:type="spellEnd"/>
            <w:r w:rsidRPr="00E63746">
              <w:rPr>
                <w:rFonts w:eastAsia="Times New Roman" w:cs="Times New Roman"/>
                <w:sz w:val="18"/>
                <w:szCs w:val="18"/>
                <w:lang w:eastAsia="pl-PL"/>
              </w:rPr>
              <w:t xml:space="preserve"> Video (RCA), Audio Mini Jack, USB , HDMI </w:t>
            </w:r>
            <w:r w:rsidRPr="00E63746">
              <w:rPr>
                <w:rFonts w:eastAsia="Times New Roman" w:cs="Times New Roman"/>
                <w:sz w:val="18"/>
                <w:szCs w:val="18"/>
                <w:lang w:eastAsia="pl-PL"/>
              </w:rPr>
              <w:br/>
              <w:t xml:space="preserve">Wyjścia: wyjście VGA lub DVI-I, wyjście audio, porty komunikacyjne USB, RS232, RJ45, kompatybilność z systemami wideo PAL, SECAM, NTSC </w:t>
            </w:r>
            <w:r w:rsidRPr="00E63746">
              <w:rPr>
                <w:rFonts w:eastAsia="Times New Roman" w:cs="Times New Roman"/>
                <w:sz w:val="18"/>
                <w:szCs w:val="18"/>
                <w:lang w:eastAsia="pl-PL"/>
              </w:rPr>
              <w:br/>
              <w:t xml:space="preserve">Powiększenie manualne 1,6:1 lub cyfrowe x 2.0 jako równoważne </w:t>
            </w:r>
            <w:r w:rsidRPr="00E63746">
              <w:rPr>
                <w:rFonts w:eastAsia="Times New Roman" w:cs="Times New Roman"/>
                <w:sz w:val="18"/>
                <w:szCs w:val="18"/>
                <w:lang w:eastAsia="pl-PL"/>
              </w:rPr>
              <w:br/>
              <w:t>Projektor musi umożliwić wyświetlenie obrazu wykorzystującego całą powierzchnię zaproponowanej tablicy interaktywnej z odległości nie większej niż 90 cm (odległość od tablicy do najbardziej oddalonego elementu projektora) przy zachowaniu proporcji obrazu, jego formatu a także zapewniając ostrość obrazu na całej powierzchni. Dedykowany uchwyt producenta do wielopłaszczyznowej mechanicznej regulacji projektora.</w:t>
            </w:r>
            <w:r w:rsidRPr="00E63746">
              <w:rPr>
                <w:rFonts w:eastAsia="Times New Roman" w:cs="Times New Roman"/>
                <w:sz w:val="18"/>
                <w:szCs w:val="18"/>
                <w:lang w:eastAsia="pl-PL"/>
              </w:rPr>
              <w:br/>
              <w:t xml:space="preserve">Korekcja trapezu min. ± 38 stopni, pion. Zewnętrzny filtr powietrza, który użytkownik sam może wymienić i wyczyścić bez konieczności </w:t>
            </w:r>
            <w:r w:rsidR="00A1688B" w:rsidRPr="00E63746">
              <w:rPr>
                <w:rFonts w:eastAsia="Times New Roman" w:cs="Times New Roman"/>
                <w:sz w:val="18"/>
                <w:szCs w:val="18"/>
                <w:lang w:eastAsia="pl-PL"/>
              </w:rPr>
              <w:t>demontażu projektora</w:t>
            </w:r>
            <w:r w:rsidRPr="00E63746">
              <w:rPr>
                <w:rFonts w:eastAsia="Times New Roman" w:cs="Times New Roman"/>
                <w:sz w:val="18"/>
                <w:szCs w:val="18"/>
                <w:lang w:eastAsia="pl-PL"/>
              </w:rPr>
              <w:t xml:space="preserve"> i użycia specjalistycznych narzędzi. Wymiana lampy bez konieczności demontażu projektora.</w:t>
            </w:r>
            <w:r w:rsidRPr="00E63746">
              <w:rPr>
                <w:rFonts w:eastAsia="Times New Roman" w:cs="Times New Roman"/>
                <w:sz w:val="18"/>
                <w:szCs w:val="18"/>
                <w:lang w:eastAsia="pl-PL"/>
              </w:rPr>
              <w:br/>
              <w:t xml:space="preserve">Certyfikaty CE, ISO 9001 dla producenta, ROHS, WEEE </w:t>
            </w:r>
            <w:proofErr w:type="spellStart"/>
            <w:r w:rsidRPr="00E63746">
              <w:rPr>
                <w:rFonts w:eastAsia="Times New Roman" w:cs="Times New Roman"/>
                <w:sz w:val="18"/>
                <w:szCs w:val="18"/>
                <w:lang w:eastAsia="pl-PL"/>
              </w:rPr>
              <w:t>Procedure</w:t>
            </w:r>
            <w:proofErr w:type="spellEnd"/>
            <w:r w:rsidRPr="00E63746">
              <w:rPr>
                <w:rFonts w:eastAsia="Times New Roman" w:cs="Times New Roman"/>
                <w:sz w:val="18"/>
                <w:szCs w:val="18"/>
                <w:lang w:eastAsia="pl-PL"/>
              </w:rPr>
              <w:t xml:space="preserve"> </w:t>
            </w:r>
            <w:r w:rsidRPr="00E63746">
              <w:rPr>
                <w:rFonts w:eastAsia="Times New Roman" w:cs="Times New Roman"/>
                <w:sz w:val="18"/>
                <w:szCs w:val="18"/>
                <w:lang w:eastAsia="pl-PL"/>
              </w:rPr>
              <w:br/>
              <w:t xml:space="preserve">Wymagane okablowanie: zasilanie (min. 8 metrów) i </w:t>
            </w:r>
            <w:r w:rsidR="00A1688B" w:rsidRPr="00E63746">
              <w:rPr>
                <w:rFonts w:eastAsia="Times New Roman" w:cs="Times New Roman"/>
                <w:sz w:val="18"/>
                <w:szCs w:val="18"/>
                <w:lang w:eastAsia="pl-PL"/>
              </w:rPr>
              <w:t>HDMI (</w:t>
            </w:r>
            <w:r w:rsidRPr="00E63746">
              <w:rPr>
                <w:rFonts w:eastAsia="Times New Roman" w:cs="Times New Roman"/>
                <w:sz w:val="18"/>
                <w:szCs w:val="18"/>
                <w:lang w:eastAsia="pl-PL"/>
              </w:rPr>
              <w:t>min. 10 m.), kabel audio (min. 10 m). Gwarancja projektor: min. 36 miesięcy; lampa: min. 6 miesięcy (1000 godzin). Inne wymagania: menu projektora w języku polskim. Wymagania dodatkowe: instalacja projektora na ścianie nad tablicą interaktywną</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546"/>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3</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proofErr w:type="spellStart"/>
            <w:r w:rsidRPr="000A4959">
              <w:rPr>
                <w:rFonts w:eastAsia="Times New Roman" w:cs="Times New Roman"/>
                <w:sz w:val="18"/>
                <w:szCs w:val="18"/>
                <w:lang w:eastAsia="pl-PL"/>
              </w:rPr>
              <w:t>Wizualizer</w:t>
            </w:r>
            <w:proofErr w:type="spellEnd"/>
            <w:r w:rsidRPr="000A4959">
              <w:rPr>
                <w:rFonts w:eastAsia="Times New Roman" w:cs="Times New Roman"/>
                <w:sz w:val="18"/>
                <w:szCs w:val="18"/>
                <w:lang w:eastAsia="pl-PL"/>
              </w:rPr>
              <w:t xml:space="preserve"> przestrzenny</w:t>
            </w:r>
          </w:p>
        </w:tc>
        <w:tc>
          <w:tcPr>
            <w:tcW w:w="6095" w:type="dxa"/>
            <w:shd w:val="clear" w:color="auto" w:fill="auto"/>
            <w:vAlign w:val="center"/>
            <w:hideMark/>
          </w:tcPr>
          <w:p w:rsidR="006725ED"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Przetwornik min 2,0 mln pikseli. Efektywna liczba pikseli 1080 (H) x 1024 (V). Odświeżanie min. 30 klatek na sekundę. Rozdzielczość na wyjściu: rozdzielczość RGB na wyjściu 800 (H) x 800 (V) linii TV. Zoom elektryczny. </w:t>
            </w:r>
            <w:r w:rsidRPr="00E63746">
              <w:rPr>
                <w:rFonts w:eastAsia="Times New Roman" w:cs="Times New Roman"/>
                <w:sz w:val="18"/>
                <w:szCs w:val="18"/>
                <w:lang w:eastAsia="pl-PL"/>
              </w:rPr>
              <w:br/>
              <w:t xml:space="preserve">Maksymalny obszar filmowanej </w:t>
            </w:r>
            <w:r w:rsidR="00A1688B" w:rsidRPr="00E63746">
              <w:rPr>
                <w:rFonts w:eastAsia="Times New Roman" w:cs="Times New Roman"/>
                <w:sz w:val="18"/>
                <w:szCs w:val="18"/>
                <w:lang w:eastAsia="pl-PL"/>
              </w:rPr>
              <w:t xml:space="preserve">powierzchni </w:t>
            </w:r>
            <w:r w:rsidR="006725ED" w:rsidRPr="006725ED">
              <w:rPr>
                <w:rFonts w:eastAsia="Times New Roman" w:cs="Times New Roman"/>
                <w:sz w:val="18"/>
                <w:szCs w:val="18"/>
                <w:lang w:eastAsia="pl-PL"/>
              </w:rPr>
              <w:t>400 mm x 300 mm</w:t>
            </w:r>
            <w:r w:rsidRPr="00E63746">
              <w:rPr>
                <w:rFonts w:eastAsia="Times New Roman" w:cs="Times New Roman"/>
                <w:sz w:val="18"/>
                <w:szCs w:val="18"/>
                <w:lang w:eastAsia="pl-PL"/>
              </w:rPr>
              <w:t xml:space="preserve">, minimalny obszar filmowanej powierzchni 93 mm x 75 mm. Fokus automatyczny. Regulacja jasności automatyczna. Oświetlenie LED filmowanego obszaru. Certyfikat CE i zgodność z Dyrektywą </w:t>
            </w:r>
            <w:proofErr w:type="spellStart"/>
            <w:r w:rsidRPr="00E63746">
              <w:rPr>
                <w:rFonts w:eastAsia="Times New Roman" w:cs="Times New Roman"/>
                <w:sz w:val="18"/>
                <w:szCs w:val="18"/>
                <w:lang w:eastAsia="pl-PL"/>
              </w:rPr>
              <w:t>RoHS</w:t>
            </w:r>
            <w:proofErr w:type="spellEnd"/>
            <w:r w:rsidRPr="00E63746">
              <w:rPr>
                <w:rFonts w:eastAsia="Times New Roman" w:cs="Times New Roman"/>
                <w:sz w:val="18"/>
                <w:szCs w:val="18"/>
                <w:lang w:eastAsia="pl-PL"/>
              </w:rPr>
              <w:t xml:space="preserve"> Energy Star. Porty: Wejście DVI – D, Wyjście VGA, Wejście VGA, </w:t>
            </w:r>
            <w:proofErr w:type="spellStart"/>
            <w:r w:rsidRPr="00E63746">
              <w:rPr>
                <w:rFonts w:eastAsia="Times New Roman" w:cs="Times New Roman"/>
                <w:sz w:val="18"/>
                <w:szCs w:val="18"/>
                <w:lang w:eastAsia="pl-PL"/>
              </w:rPr>
              <w:t>Composite</w:t>
            </w:r>
            <w:proofErr w:type="spellEnd"/>
            <w:r w:rsidRPr="00E63746">
              <w:rPr>
                <w:rFonts w:eastAsia="Times New Roman" w:cs="Times New Roman"/>
                <w:sz w:val="18"/>
                <w:szCs w:val="18"/>
                <w:lang w:eastAsia="pl-PL"/>
              </w:rPr>
              <w:t xml:space="preserve">, USB – B, Gniazdo na karty SDSDHC, USB – A. </w:t>
            </w:r>
            <w:r w:rsidR="006725ED" w:rsidRPr="006725ED">
              <w:rPr>
                <w:rFonts w:eastAsia="Times New Roman" w:cs="Times New Roman"/>
                <w:sz w:val="18"/>
                <w:szCs w:val="18"/>
                <w:lang w:eastAsia="pl-PL"/>
              </w:rPr>
              <w:t>Dopuszcza się złącze USB mini – B jako alternatywę dla złącza USB – B. Dopuszcza dostawę urządzenia nieposiadającego wejścia DVI – D i alternatywnie posiadającego oprócz wymaganego wyjścia analogowego VGA, dodatkowe wyjście cyfrowe DVI – D.</w:t>
            </w:r>
            <w:r w:rsidRPr="00E63746">
              <w:rPr>
                <w:rFonts w:eastAsia="Times New Roman" w:cs="Times New Roman"/>
                <w:sz w:val="18"/>
                <w:szCs w:val="18"/>
                <w:lang w:eastAsia="pl-PL"/>
              </w:rPr>
              <w:br/>
              <w:t xml:space="preserve">Gwarancja – 3 lata. Dostarczenie wraz z urządzeniem podręcznika użytkownika i instrukcji instalacji w języku polskim. </w:t>
            </w:r>
            <w:r w:rsidRPr="00E63746">
              <w:rPr>
                <w:rFonts w:eastAsia="Times New Roman" w:cs="Times New Roman"/>
                <w:sz w:val="18"/>
                <w:szCs w:val="18"/>
                <w:lang w:eastAsia="pl-PL"/>
              </w:rPr>
              <w:br/>
              <w:t>Automatyczna współpraca z oprogramowaniem tablicy po podłączeniu urządzenia do komputera, umożliwiająca bezpośrednią prezentację filmowanego ruchomego obrazu z poziomu oprogramowania dostarczanego z tablicą oraz przechwycenie nieruchomego obrazu i wstawienie go jako obiektu do ww. programu.</w:t>
            </w:r>
            <w:r w:rsidRPr="00E63746">
              <w:rPr>
                <w:rFonts w:eastAsia="Times New Roman" w:cs="Times New Roman"/>
                <w:sz w:val="18"/>
                <w:szCs w:val="18"/>
                <w:lang w:eastAsia="pl-PL"/>
              </w:rPr>
              <w:br/>
              <w:t xml:space="preserve">Możliwość sterowania funkcjami wizualizera (regulacja stopnia powiększenia, regulacja jasności, regulacja ostrości i funkcja auto fokus) z poziomu oprogramowania dostarczanego z tablicą. </w:t>
            </w:r>
            <w:r w:rsidRPr="00E63746">
              <w:rPr>
                <w:rFonts w:eastAsia="Times New Roman" w:cs="Times New Roman"/>
                <w:sz w:val="18"/>
                <w:szCs w:val="18"/>
                <w:lang w:eastAsia="pl-PL"/>
              </w:rPr>
              <w:br/>
              <w:t>Funkcja narzędzi rzeczywistości mieszanej pozwalająca manipulować modelami 3D umieszczonymi w programie dostarczanym wraz z tablicą za pomocą kostki dostarczanej wraz z wizualizerem</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546"/>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4</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 xml:space="preserve">Komputer </w:t>
            </w:r>
            <w:r w:rsidR="00A1688B" w:rsidRPr="000A4959">
              <w:rPr>
                <w:rFonts w:eastAsia="Times New Roman" w:cs="Times New Roman"/>
                <w:sz w:val="18"/>
                <w:szCs w:val="18"/>
                <w:lang w:eastAsia="pl-PL"/>
              </w:rPr>
              <w:t>stacjonarny nauczycielski</w:t>
            </w:r>
            <w:r w:rsidRPr="000A4959">
              <w:rPr>
                <w:rFonts w:eastAsia="Times New Roman" w:cs="Times New Roman"/>
                <w:sz w:val="18"/>
                <w:szCs w:val="18"/>
                <w:lang w:eastAsia="pl-PL"/>
              </w:rPr>
              <w:t xml:space="preserve"> </w:t>
            </w:r>
          </w:p>
        </w:tc>
        <w:tc>
          <w:tcPr>
            <w:tcW w:w="6095" w:type="dxa"/>
            <w:shd w:val="clear" w:color="auto" w:fill="auto"/>
            <w:vAlign w:val="center"/>
            <w:hideMark/>
          </w:tcPr>
          <w:p w:rsidR="007C41D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Komputer stacjonarny. Komputer będzie wykorzystywany dla potrzeb aplikacji biurowych i multimedialnych. Procesor osiągający w teście wydajności </w:t>
            </w:r>
            <w:proofErr w:type="spellStart"/>
            <w:r w:rsidRPr="00E63746">
              <w:rPr>
                <w:rFonts w:eastAsia="Times New Roman" w:cs="Times New Roman"/>
                <w:sz w:val="18"/>
                <w:szCs w:val="18"/>
                <w:lang w:eastAsia="pl-PL"/>
              </w:rPr>
              <w:t>PassMark</w:t>
            </w:r>
            <w:proofErr w:type="spellEnd"/>
            <w:r w:rsidRPr="00E63746">
              <w:rPr>
                <w:rFonts w:eastAsia="Times New Roman" w:cs="Times New Roman"/>
                <w:sz w:val="18"/>
                <w:szCs w:val="18"/>
                <w:lang w:eastAsia="pl-PL"/>
              </w:rPr>
              <w:t xml:space="preserve"> CPU Mark (http://www.cpubenchmark.net/cpu_list.php) wynik nie gorszy niż 3150. Pamięć operacyjna DDR3 lub DDR4 – RAM 8 GB (2x po 4 GB) z możliwością rozszerzenia do 16 GB</w:t>
            </w:r>
            <w:r w:rsidR="00410568" w:rsidRPr="00E63746">
              <w:rPr>
                <w:rFonts w:eastAsia="Times New Roman" w:cs="Times New Roman"/>
                <w:sz w:val="18"/>
                <w:szCs w:val="18"/>
                <w:lang w:eastAsia="pl-PL"/>
              </w:rPr>
              <w:t xml:space="preserve"> (wolne sloty)</w:t>
            </w:r>
            <w:r w:rsidRPr="00E63746">
              <w:rPr>
                <w:rFonts w:eastAsia="Times New Roman" w:cs="Times New Roman"/>
                <w:sz w:val="18"/>
                <w:szCs w:val="18"/>
                <w:lang w:eastAsia="pl-PL"/>
              </w:rPr>
              <w:t xml:space="preserve">. Dedykowana karta graficzna, pamięć własna karty graficznej min 2GB. Karta ma dwa wyjścia (w tym HDMI na wideoprojektor i wyjście na dołączony monitor). Dysk twardy o pojemności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1TB. Płyta główna wyposażona w kartę dźwiękową. Głośność przy maksymalnym obciążeniu nie powinna przekraczać 40 </w:t>
            </w:r>
            <w:proofErr w:type="spellStart"/>
            <w:r w:rsidRPr="00E63746">
              <w:rPr>
                <w:rFonts w:eastAsia="Times New Roman" w:cs="Times New Roman"/>
                <w:sz w:val="18"/>
                <w:szCs w:val="18"/>
                <w:lang w:eastAsia="pl-PL"/>
              </w:rPr>
              <w:t>dB</w:t>
            </w:r>
            <w:proofErr w:type="spellEnd"/>
            <w:r w:rsidRPr="00E63746">
              <w:rPr>
                <w:rFonts w:eastAsia="Times New Roman" w:cs="Times New Roman"/>
                <w:sz w:val="18"/>
                <w:szCs w:val="18"/>
                <w:lang w:eastAsia="pl-PL"/>
              </w:rPr>
              <w:t xml:space="preserve">. Wymagane są dokumenty poświadczające, że sprzęt jest produkowany zgodnie z normami CE. Gwarancja 2 lata. Dostęp do aktualnych sterowników zainstalowanych w komputerze urządzeń, na dedykowanej przez producenta stronie internetowej. </w:t>
            </w:r>
            <w:r w:rsidR="002C1558" w:rsidRPr="00E63746">
              <w:rPr>
                <w:rFonts w:eastAsia="Times New Roman" w:cs="Times New Roman"/>
                <w:sz w:val="18"/>
                <w:szCs w:val="18"/>
                <w:lang w:eastAsia="pl-PL"/>
              </w:rPr>
              <w:t>Dodatkowo: 6</w:t>
            </w:r>
            <w:r w:rsidRPr="00E63746">
              <w:rPr>
                <w:rFonts w:eastAsia="Times New Roman" w:cs="Times New Roman"/>
                <w:sz w:val="18"/>
                <w:szCs w:val="18"/>
                <w:lang w:eastAsia="pl-PL"/>
              </w:rPr>
              <w:t xml:space="preserve"> gniazd USB (w tym 2 wyprowadzone na </w:t>
            </w:r>
            <w:r w:rsidR="002C1558" w:rsidRPr="00E63746">
              <w:rPr>
                <w:rFonts w:eastAsia="Times New Roman" w:cs="Times New Roman"/>
                <w:sz w:val="18"/>
                <w:szCs w:val="18"/>
                <w:lang w:eastAsia="pl-PL"/>
              </w:rPr>
              <w:t xml:space="preserve">przedni panel </w:t>
            </w:r>
            <w:r w:rsidRPr="00E63746">
              <w:rPr>
                <w:rFonts w:eastAsia="Times New Roman" w:cs="Times New Roman"/>
                <w:sz w:val="18"/>
                <w:szCs w:val="18"/>
                <w:lang w:eastAsia="pl-PL"/>
              </w:rPr>
              <w:t xml:space="preserve">obudowy), gniazda słuchawek i mikrofonu wyprowadzone na przedni panel obudowy, gniazdo Gigabit Ethernet, nagrywarka DVD+/-R, słuchawki z mikrofonem, dołączona (lub wbudowana) karta sieci bezprzewodowej </w:t>
            </w:r>
            <w:proofErr w:type="spellStart"/>
            <w:r w:rsidRPr="00E63746">
              <w:rPr>
                <w:rFonts w:eastAsia="Times New Roman" w:cs="Times New Roman"/>
                <w:sz w:val="18"/>
                <w:szCs w:val="18"/>
                <w:lang w:eastAsia="pl-PL"/>
              </w:rPr>
              <w:t>WiFi</w:t>
            </w:r>
            <w:proofErr w:type="spellEnd"/>
            <w:r w:rsidRPr="00E63746">
              <w:rPr>
                <w:rFonts w:eastAsia="Times New Roman" w:cs="Times New Roman"/>
                <w:sz w:val="18"/>
                <w:szCs w:val="18"/>
                <w:lang w:eastAsia="pl-PL"/>
              </w:rPr>
              <w:t xml:space="preserve">. </w:t>
            </w:r>
            <w:r w:rsidRPr="00E63746">
              <w:rPr>
                <w:rFonts w:eastAsia="Times New Roman" w:cs="Times New Roman"/>
                <w:sz w:val="18"/>
                <w:szCs w:val="18"/>
                <w:lang w:eastAsia="pl-PL"/>
              </w:rPr>
              <w:br/>
              <w:t xml:space="preserve">System operacyjny: polska wersja językowa umożliwiająca współpracę z wcześniej zakupionymi przez zamawiającego programami m.in.: firmy VULCAN oraz posiadający możliwość pracy w domenie opartej na pełnej funkcjonalności Active Directory. </w:t>
            </w:r>
            <w:r w:rsidRPr="00E63746">
              <w:rPr>
                <w:rFonts w:eastAsia="Times New Roman" w:cs="Times New Roman"/>
                <w:sz w:val="18"/>
                <w:szCs w:val="18"/>
                <w:lang w:eastAsia="pl-PL"/>
              </w:rPr>
              <w:br/>
              <w:t xml:space="preserve">Mysz optyczna USB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800 DPI, Klawiatura USB (układ polski programisty)</w:t>
            </w:r>
            <w:r w:rsidRPr="00E63746">
              <w:rPr>
                <w:rFonts w:eastAsia="Times New Roman" w:cs="Times New Roman"/>
                <w:sz w:val="18"/>
                <w:szCs w:val="18"/>
                <w:lang w:eastAsia="pl-PL"/>
              </w:rPr>
              <w:br/>
              <w:t xml:space="preserve">Zainstalowany zintegrowany pakiet oprogramowania biurowego z licencją bezterminową min.: edytor </w:t>
            </w:r>
            <w:r w:rsidR="002C1558" w:rsidRPr="00E63746">
              <w:rPr>
                <w:rFonts w:eastAsia="Times New Roman" w:cs="Times New Roman"/>
                <w:sz w:val="18"/>
                <w:szCs w:val="18"/>
                <w:lang w:eastAsia="pl-PL"/>
              </w:rPr>
              <w:t>tekstu,</w:t>
            </w:r>
            <w:r w:rsidRPr="00E63746">
              <w:rPr>
                <w:rFonts w:eastAsia="Times New Roman" w:cs="Times New Roman"/>
                <w:sz w:val="18"/>
                <w:szCs w:val="18"/>
                <w:lang w:eastAsia="pl-PL"/>
              </w:rPr>
              <w:t xml:space="preserve"> arkusz kalkulacyjny , klient poczty elektronicznej , program do tworzenia prezentacji. Pakiet biurowy jednego producenta (edytor tekstu, arkusz kalkulacyjny, program do tworzenia prezentacji, program do obsługi poczty elektronicznej) charakteryzujący się następującymi cechami:  możliwość automatycznej instalacji komponentów (przy użyciu instalatora systemowego), możliwość zdalnej instalacji komponentów, menu i system wbudowanej pomocy całkowicie zlokalizowany w języku polskim, możliwość prowadzenia dyskusji i subskrypcji dokumentów w sieci z automatycznym powiadomieniem o zmianach w dokumentach, w systemach pocztowych – możliwość delegacji uprawnień do otwierania, drukowania, modyfikowania i czytania załączanych dokumentów i informacji, możliwość blokowania niebezpiecznej lub niechcianej poczty, możliwość nadawania uprawnień do modyfikacji i formatowania dokumentów lub ich fragmentów, automatyczne przesyłanie poczty na podstawie reguł, możliwość automatycznego odświeżania danych pochodzących z Internetu w arkuszach kalkulacyjnych,  możliwość automatycznego odzyskiwania dokumentów i arkuszy kalkulacyjnych w wypadku odcięcia dopływu prądu.</w:t>
            </w:r>
            <w:r w:rsidRPr="00E63746">
              <w:rPr>
                <w:rFonts w:eastAsia="Times New Roman" w:cs="Times New Roman"/>
                <w:sz w:val="18"/>
                <w:szCs w:val="18"/>
                <w:lang w:eastAsia="pl-PL"/>
              </w:rPr>
              <w:br/>
              <w:t>Zainstalowane oprogramowanie antywirusowe (licencja min. trzyletnia) z modułem filtrowania niepożądanych treści z Internetu.</w:t>
            </w:r>
          </w:p>
          <w:p w:rsidR="006725ED" w:rsidRPr="00E63746" w:rsidRDefault="006725ED" w:rsidP="00982799">
            <w:pPr>
              <w:spacing w:after="0" w:line="240" w:lineRule="auto"/>
              <w:rPr>
                <w:rFonts w:eastAsia="Times New Roman" w:cs="Times New Roman"/>
                <w:sz w:val="18"/>
                <w:szCs w:val="18"/>
                <w:lang w:eastAsia="pl-PL"/>
              </w:rPr>
            </w:pPr>
            <w:r w:rsidRPr="006725ED">
              <w:rPr>
                <w:rFonts w:eastAsia="Times New Roman" w:cs="Times New Roman"/>
                <w:sz w:val="18"/>
                <w:szCs w:val="18"/>
                <w:lang w:eastAsia="pl-PL"/>
              </w:rPr>
              <w:t xml:space="preserve">Dostarczony system operacyjny ma być fabrycznie nowy, nieużywany oraz nigdy wcześniej nie aktywowany na innym urządzeniu. Oprogramowany systemowe powinno być fabrycznie zainstalowane przez producenta </w:t>
            </w:r>
            <w:r>
              <w:rPr>
                <w:rFonts w:eastAsia="Times New Roman" w:cs="Times New Roman"/>
                <w:sz w:val="18"/>
                <w:szCs w:val="18"/>
                <w:lang w:eastAsia="pl-PL"/>
              </w:rPr>
              <w:t>komputera</w:t>
            </w:r>
            <w:r w:rsidRPr="006725ED">
              <w:rPr>
                <w:rFonts w:eastAsia="Times New Roman" w:cs="Times New Roman"/>
                <w:sz w:val="18"/>
                <w:szCs w:val="18"/>
                <w:lang w:eastAsia="pl-PL"/>
              </w:rPr>
              <w:t xml:space="preserve"> i posiadać stosowne oryginalne atrybuty autentyczności i legalności, jeżeli umowa licencyjna producenta oprogramowania przewiduje potwierdzenie jego legalności za pomocą takich atrybutów. Systemy operacyjne dostarczonych komputerów muszą być zaopatrzone w legalny kod aktywacyjny, zapisany w oprogramowaniu płyty głównej lub na naklejce legalizacyjnej (COA). </w:t>
            </w:r>
            <w:r>
              <w:rPr>
                <w:rFonts w:eastAsia="Times New Roman" w:cs="Times New Roman"/>
                <w:sz w:val="18"/>
                <w:szCs w:val="18"/>
                <w:lang w:eastAsia="pl-PL"/>
              </w:rPr>
              <w:t>S</w:t>
            </w:r>
            <w:r w:rsidRPr="006725ED">
              <w:rPr>
                <w:rFonts w:eastAsia="Times New Roman" w:cs="Times New Roman"/>
                <w:sz w:val="18"/>
                <w:szCs w:val="18"/>
                <w:lang w:eastAsia="pl-PL"/>
              </w:rPr>
              <w:t xml:space="preserve">ystem operacyjny </w:t>
            </w:r>
            <w:r>
              <w:rPr>
                <w:rFonts w:eastAsia="Times New Roman" w:cs="Times New Roman"/>
                <w:sz w:val="18"/>
                <w:szCs w:val="18"/>
                <w:lang w:eastAsia="pl-PL"/>
              </w:rPr>
              <w:t xml:space="preserve">powinien dawać </w:t>
            </w:r>
            <w:r w:rsidRPr="006725ED">
              <w:rPr>
                <w:rFonts w:eastAsia="Times New Roman" w:cs="Times New Roman"/>
                <w:sz w:val="18"/>
                <w:szCs w:val="18"/>
                <w:lang w:eastAsia="pl-PL"/>
              </w:rPr>
              <w:t>możliwość podłączenia do domeny Active Directory.</w:t>
            </w:r>
            <w:r>
              <w:rPr>
                <w:rFonts w:eastAsia="Times New Roman" w:cs="Times New Roman"/>
                <w:sz w:val="18"/>
                <w:szCs w:val="18"/>
                <w:lang w:eastAsia="pl-PL"/>
              </w:rPr>
              <w:t xml:space="preserve"> </w:t>
            </w:r>
            <w:r w:rsidRPr="006725ED">
              <w:rPr>
                <w:rFonts w:eastAsia="Times New Roman" w:cs="Times New Roman"/>
                <w:sz w:val="18"/>
                <w:szCs w:val="18"/>
                <w:lang w:eastAsia="pl-PL"/>
              </w:rPr>
              <w:t>Dostawca powinien dostarczyć wszelkie dokumenty niezbędne do sprawdzenia legalności oprogramowania systemowego i użytkowego.</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96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5</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 xml:space="preserve">Monitor LCD </w:t>
            </w:r>
            <w:r w:rsidR="002C1558" w:rsidRPr="000A4959">
              <w:rPr>
                <w:rFonts w:eastAsia="Times New Roman" w:cs="Times New Roman"/>
                <w:sz w:val="18"/>
                <w:szCs w:val="18"/>
                <w:lang w:eastAsia="pl-PL"/>
              </w:rPr>
              <w:t xml:space="preserve">min. </w:t>
            </w:r>
            <w:r w:rsidRPr="000A4959">
              <w:rPr>
                <w:rFonts w:eastAsia="Times New Roman" w:cs="Times New Roman"/>
                <w:sz w:val="18"/>
                <w:szCs w:val="18"/>
                <w:lang w:eastAsia="pl-PL"/>
              </w:rPr>
              <w:t>19 cali (do komputera nauczycielskiego)</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Podświetlenie: LED, przekątna ekranu: min. 19’’, kontrast: 1000:1, jasność</w:t>
            </w:r>
            <w:r w:rsidR="002C1558" w:rsidRPr="00E63746">
              <w:rPr>
                <w:rFonts w:eastAsia="Times New Roman" w:cs="Times New Roman"/>
                <w:sz w:val="18"/>
                <w:szCs w:val="18"/>
                <w:lang w:eastAsia="pl-PL"/>
              </w:rPr>
              <w:t xml:space="preserve"> nie mniejsza niż</w:t>
            </w:r>
            <w:r w:rsidRPr="00E63746">
              <w:rPr>
                <w:rFonts w:eastAsia="Times New Roman" w:cs="Times New Roman"/>
                <w:sz w:val="18"/>
                <w:szCs w:val="18"/>
                <w:lang w:eastAsia="pl-PL"/>
              </w:rPr>
              <w:t xml:space="preserve"> 250 cd/m2, czas reakcji </w:t>
            </w:r>
            <w:r w:rsidR="002C1558" w:rsidRPr="00E63746">
              <w:rPr>
                <w:rFonts w:eastAsia="Times New Roman" w:cs="Times New Roman"/>
                <w:sz w:val="18"/>
                <w:szCs w:val="18"/>
                <w:lang w:eastAsia="pl-PL"/>
              </w:rPr>
              <w:t xml:space="preserve">max. </w:t>
            </w:r>
            <w:r w:rsidRPr="00E63746">
              <w:rPr>
                <w:rFonts w:eastAsia="Times New Roman" w:cs="Times New Roman"/>
                <w:sz w:val="18"/>
                <w:szCs w:val="18"/>
                <w:lang w:eastAsia="pl-PL"/>
              </w:rPr>
              <w:t xml:space="preserve">5 ms, wielkość plamki </w:t>
            </w:r>
            <w:r w:rsidR="002C1558" w:rsidRPr="00E63746">
              <w:rPr>
                <w:rFonts w:eastAsia="Times New Roman" w:cs="Times New Roman"/>
                <w:sz w:val="18"/>
                <w:szCs w:val="18"/>
                <w:lang w:eastAsia="pl-PL"/>
              </w:rPr>
              <w:t xml:space="preserve">max. </w:t>
            </w:r>
            <w:r w:rsidRPr="00E63746">
              <w:rPr>
                <w:rFonts w:eastAsia="Times New Roman" w:cs="Times New Roman"/>
                <w:sz w:val="18"/>
                <w:szCs w:val="18"/>
                <w:lang w:eastAsia="pl-PL"/>
              </w:rPr>
              <w:t xml:space="preserve">0,28 mm, rozdzielczość podstawowa: 1680 x 1050 piksele, certyfikaty i standardy: deklaracja zgodności CE, zgodny z normami Energy Star. Gwarancja36 miesięcy. </w:t>
            </w:r>
            <w:r w:rsidRPr="00E63746">
              <w:rPr>
                <w:rFonts w:eastAsia="Times New Roman" w:cs="Times New Roman"/>
                <w:sz w:val="18"/>
                <w:szCs w:val="18"/>
                <w:lang w:eastAsia="pl-PL"/>
              </w:rPr>
              <w:lastRenderedPageBreak/>
              <w:t>Złącza umożliwiające podłączenie do stacjonarnego komputera nauczycielskiego (obraz z monitora powielony na dostarczonym projektorze krótkoogniskowym).</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5</w:t>
            </w:r>
          </w:p>
        </w:tc>
      </w:tr>
      <w:tr w:rsidR="007C41D6" w:rsidRPr="000A4959" w:rsidTr="00E63746">
        <w:trPr>
          <w:trHeight w:val="829"/>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6</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Zestaw głośników aktywnych (do komputera nauczycielskiego)</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Dwudrożne kolumny stereofoniczne do zastosowania z tablicami interaktywnymi. Moc wyjściowa RMS: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50W (2x25W). Kontrola dźwięku (głośność, </w:t>
            </w:r>
            <w:proofErr w:type="spellStart"/>
            <w:r w:rsidRPr="00E63746">
              <w:rPr>
                <w:rFonts w:eastAsia="Times New Roman" w:cs="Times New Roman"/>
                <w:sz w:val="18"/>
                <w:szCs w:val="18"/>
                <w:lang w:eastAsia="pl-PL"/>
              </w:rPr>
              <w:t>bass</w:t>
            </w:r>
            <w:proofErr w:type="spellEnd"/>
            <w:r w:rsidRPr="00E63746">
              <w:rPr>
                <w:rFonts w:eastAsia="Times New Roman" w:cs="Times New Roman"/>
                <w:sz w:val="18"/>
                <w:szCs w:val="18"/>
                <w:lang w:eastAsia="pl-PL"/>
              </w:rPr>
              <w:t>, tony wysokie</w:t>
            </w:r>
            <w:r w:rsidR="002C1558" w:rsidRPr="00E63746">
              <w:rPr>
                <w:rFonts w:eastAsia="Times New Roman" w:cs="Times New Roman"/>
                <w:sz w:val="18"/>
                <w:szCs w:val="18"/>
                <w:lang w:eastAsia="pl-PL"/>
              </w:rPr>
              <w:t>)</w:t>
            </w:r>
            <w:r w:rsidRPr="00E63746">
              <w:rPr>
                <w:rFonts w:eastAsia="Times New Roman" w:cs="Times New Roman"/>
                <w:sz w:val="18"/>
                <w:szCs w:val="18"/>
                <w:lang w:eastAsia="pl-PL"/>
              </w:rPr>
              <w:t>. Pasmo przenoszenia od max. 80Hz do min. 18 000 Hz. Wejścia podstawowe: 1 x USB typ A, 1 x USB typ B, 1 x 2RCA. Hub USB – dwa wejścia USB typ A z przodu głośnika. Siatka zabezpieczająca membrany głośników przed uszkodzeniem. Przystosowane do zamontowania na ścianie. Uchwyty mocujące do ściany producenta głośnika w zestawie. Zasilane z sieci elektrycznej 230V. Waga do 1</w:t>
            </w:r>
            <w:r w:rsidR="002C1558" w:rsidRPr="00E63746">
              <w:rPr>
                <w:rFonts w:eastAsia="Times New Roman" w:cs="Times New Roman"/>
                <w:sz w:val="18"/>
                <w:szCs w:val="18"/>
                <w:lang w:eastAsia="pl-PL"/>
              </w:rPr>
              <w:t>6</w:t>
            </w:r>
            <w:r w:rsidRPr="00E63746">
              <w:rPr>
                <w:rFonts w:eastAsia="Times New Roman" w:cs="Times New Roman"/>
                <w:sz w:val="18"/>
                <w:szCs w:val="18"/>
                <w:lang w:eastAsia="pl-PL"/>
              </w:rPr>
              <w:t xml:space="preserve"> kg. Wymagania dodatkowe: montaż głośników przy zamontowanej tablicy interaktywnej</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264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7</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 xml:space="preserve">Urządzenie wielofunkcyjne </w:t>
            </w:r>
            <w:r w:rsidR="002C1558" w:rsidRPr="000A4959">
              <w:rPr>
                <w:rFonts w:eastAsia="Times New Roman" w:cs="Times New Roman"/>
                <w:sz w:val="18"/>
                <w:szCs w:val="18"/>
                <w:lang w:eastAsia="pl-PL"/>
              </w:rPr>
              <w:t>m</w:t>
            </w:r>
            <w:r w:rsidRPr="000A4959">
              <w:rPr>
                <w:rFonts w:eastAsia="Times New Roman" w:cs="Times New Roman"/>
                <w:sz w:val="18"/>
                <w:szCs w:val="18"/>
                <w:lang w:eastAsia="pl-PL"/>
              </w:rPr>
              <w:t>onochromatyczne, laserowe o wydajności do 6 tyś kopii miesięcznie</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Wielofunkcyjne urządzenie monochromatyczne, laserowe.</w:t>
            </w:r>
            <w:r w:rsidRPr="00E63746">
              <w:rPr>
                <w:rFonts w:eastAsia="Times New Roman" w:cs="Times New Roman"/>
                <w:sz w:val="18"/>
                <w:szCs w:val="18"/>
                <w:lang w:eastAsia="pl-PL"/>
              </w:rPr>
              <w:br/>
              <w:t>Drukowanie: Szybkość drukowania min. 2</w:t>
            </w:r>
            <w:r w:rsidR="002C1558" w:rsidRPr="00E63746">
              <w:rPr>
                <w:rFonts w:eastAsia="Times New Roman" w:cs="Times New Roman"/>
                <w:sz w:val="18"/>
                <w:szCs w:val="18"/>
                <w:lang w:eastAsia="pl-PL"/>
              </w:rPr>
              <w:t>6</w:t>
            </w:r>
            <w:r w:rsidRPr="00E63746">
              <w:rPr>
                <w:rFonts w:eastAsia="Times New Roman" w:cs="Times New Roman"/>
                <w:sz w:val="18"/>
                <w:szCs w:val="18"/>
                <w:lang w:eastAsia="pl-PL"/>
              </w:rPr>
              <w:t xml:space="preserve"> str./min. Czas pierwszego wydruku max. </w:t>
            </w:r>
            <w:r w:rsidR="002C1558" w:rsidRPr="00E63746">
              <w:rPr>
                <w:rFonts w:eastAsia="Times New Roman" w:cs="Times New Roman"/>
                <w:sz w:val="18"/>
                <w:szCs w:val="18"/>
                <w:lang w:eastAsia="pl-PL"/>
              </w:rPr>
              <w:t xml:space="preserve">8 </w:t>
            </w:r>
            <w:r w:rsidRPr="00E63746">
              <w:rPr>
                <w:rFonts w:eastAsia="Times New Roman" w:cs="Times New Roman"/>
                <w:sz w:val="18"/>
                <w:szCs w:val="18"/>
                <w:lang w:eastAsia="pl-PL"/>
              </w:rPr>
              <w:t xml:space="preserve">sekund. Rozdzielczość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1200 x 1200 </w:t>
            </w:r>
            <w:proofErr w:type="spellStart"/>
            <w:r w:rsidRPr="00E63746">
              <w:rPr>
                <w:rFonts w:eastAsia="Times New Roman" w:cs="Times New Roman"/>
                <w:sz w:val="18"/>
                <w:szCs w:val="18"/>
                <w:lang w:eastAsia="pl-PL"/>
              </w:rPr>
              <w:t>dpi</w:t>
            </w:r>
            <w:proofErr w:type="spellEnd"/>
            <w:r w:rsidRPr="00E63746">
              <w:rPr>
                <w:rFonts w:eastAsia="Times New Roman" w:cs="Times New Roman"/>
                <w:sz w:val="18"/>
                <w:szCs w:val="18"/>
                <w:lang w:eastAsia="pl-PL"/>
              </w:rPr>
              <w:t xml:space="preserve">. Funkcja druku sieciowego w standardzie. Zespół drukowania - dupleks automatyczny. Podajnik dokumentów automatyczny – dwustronny na min. 50 ark. Automatyczne podajniki papieru min. 1 uniwersalna kaseta na 250 ark. A5-A4, 176g/m2. Podajnik ręczny na min. 100 ark. A6-A4, do220 g/m2. Drukowanie na papierze o gramaturze do 220 g/m2. </w:t>
            </w:r>
            <w:r w:rsidRPr="00E63746">
              <w:rPr>
                <w:rFonts w:eastAsia="Times New Roman" w:cs="Times New Roman"/>
                <w:sz w:val="18"/>
                <w:szCs w:val="18"/>
                <w:lang w:eastAsia="pl-PL"/>
              </w:rPr>
              <w:br/>
              <w:t xml:space="preserve">Skanowanie: Rozdzielczość skanowania 600 x 600 </w:t>
            </w:r>
            <w:proofErr w:type="spellStart"/>
            <w:r w:rsidRPr="00E63746">
              <w:rPr>
                <w:rFonts w:eastAsia="Times New Roman" w:cs="Times New Roman"/>
                <w:sz w:val="18"/>
                <w:szCs w:val="18"/>
                <w:lang w:eastAsia="pl-PL"/>
              </w:rPr>
              <w:t>dpi</w:t>
            </w:r>
            <w:proofErr w:type="spellEnd"/>
            <w:r w:rsidRPr="00E63746">
              <w:rPr>
                <w:rFonts w:eastAsia="Times New Roman" w:cs="Times New Roman"/>
                <w:sz w:val="18"/>
                <w:szCs w:val="18"/>
                <w:lang w:eastAsia="pl-PL"/>
              </w:rPr>
              <w:t>. Szybkość skanowania do 10 str./min kolor, do 3</w:t>
            </w:r>
            <w:r w:rsidR="002C1558" w:rsidRPr="00E63746">
              <w:rPr>
                <w:rFonts w:eastAsia="Times New Roman" w:cs="Times New Roman"/>
                <w:sz w:val="18"/>
                <w:szCs w:val="18"/>
                <w:lang w:eastAsia="pl-PL"/>
              </w:rPr>
              <w:t>5</w:t>
            </w:r>
            <w:r w:rsidRPr="00E63746">
              <w:rPr>
                <w:rFonts w:eastAsia="Times New Roman" w:cs="Times New Roman"/>
                <w:sz w:val="18"/>
                <w:szCs w:val="18"/>
                <w:lang w:eastAsia="pl-PL"/>
              </w:rPr>
              <w:t xml:space="preserve"> str./min w czerni. Głębia kolorów Wejście 48 bit/Wyjście 24 bit. Automatyczny podajnik dokumentów wraz z </w:t>
            </w:r>
            <w:proofErr w:type="spellStart"/>
            <w:r w:rsidRPr="00E63746">
              <w:rPr>
                <w:rFonts w:eastAsia="Times New Roman" w:cs="Times New Roman"/>
                <w:sz w:val="18"/>
                <w:szCs w:val="18"/>
                <w:lang w:eastAsia="pl-PL"/>
              </w:rPr>
              <w:t>duplexem</w:t>
            </w:r>
            <w:proofErr w:type="spellEnd"/>
            <w:r w:rsidRPr="00E63746">
              <w:rPr>
                <w:rFonts w:eastAsia="Times New Roman" w:cs="Times New Roman"/>
                <w:sz w:val="18"/>
                <w:szCs w:val="18"/>
                <w:lang w:eastAsia="pl-PL"/>
              </w:rPr>
              <w:t xml:space="preserve"> na </w:t>
            </w:r>
            <w:r w:rsidR="002C1558" w:rsidRPr="00E63746">
              <w:rPr>
                <w:rFonts w:eastAsia="Times New Roman" w:cs="Times New Roman"/>
                <w:sz w:val="18"/>
                <w:szCs w:val="18"/>
                <w:lang w:eastAsia="pl-PL"/>
              </w:rPr>
              <w:t xml:space="preserve">min. 45 </w:t>
            </w:r>
            <w:r w:rsidRPr="00E63746">
              <w:rPr>
                <w:rFonts w:eastAsia="Times New Roman" w:cs="Times New Roman"/>
                <w:sz w:val="18"/>
                <w:szCs w:val="18"/>
                <w:lang w:eastAsia="pl-PL"/>
              </w:rPr>
              <w:t>arkuszy, skaner płaski format M-TIFF, PDF, XPS, JPEG, GIF, PNG. Skanowanie do FTP, HTTP, E-mail, TWAIN, CIFS, pamięci USB</w:t>
            </w:r>
            <w:r w:rsidR="002C1558" w:rsidRPr="00E63746">
              <w:rPr>
                <w:rFonts w:eastAsia="Times New Roman" w:cs="Times New Roman"/>
                <w:sz w:val="18"/>
                <w:szCs w:val="18"/>
                <w:lang w:eastAsia="pl-PL"/>
              </w:rPr>
              <w:t xml:space="preserve">. </w:t>
            </w:r>
            <w:r w:rsidRPr="00E63746">
              <w:rPr>
                <w:rFonts w:eastAsia="Times New Roman" w:cs="Times New Roman"/>
                <w:sz w:val="18"/>
                <w:szCs w:val="18"/>
                <w:lang w:eastAsia="pl-PL"/>
              </w:rPr>
              <w:t>Kopiowanie: Czas wykonania pierwszej kopii max. 11 sekund, szybkość kopiowania do 2</w:t>
            </w:r>
            <w:r w:rsidR="002C1558" w:rsidRPr="00E63746">
              <w:rPr>
                <w:rFonts w:eastAsia="Times New Roman" w:cs="Times New Roman"/>
                <w:sz w:val="18"/>
                <w:szCs w:val="18"/>
                <w:lang w:eastAsia="pl-PL"/>
              </w:rPr>
              <w:t>6</w:t>
            </w:r>
            <w:r w:rsidRPr="00E63746">
              <w:rPr>
                <w:rFonts w:eastAsia="Times New Roman" w:cs="Times New Roman"/>
                <w:sz w:val="18"/>
                <w:szCs w:val="18"/>
                <w:lang w:eastAsia="pl-PL"/>
              </w:rPr>
              <w:t xml:space="preserve"> kopii/min. Rozdzielczość kopiowania do 600 x 600dpi. Zmniejszanie/powiększanie Zoom 25-400%. Maksymalna liczba kopii 99.</w:t>
            </w:r>
            <w:r w:rsidRPr="00E63746">
              <w:rPr>
                <w:rFonts w:eastAsia="Times New Roman" w:cs="Times New Roman"/>
                <w:sz w:val="18"/>
                <w:szCs w:val="18"/>
                <w:lang w:eastAsia="pl-PL"/>
              </w:rPr>
              <w:br/>
              <w:t xml:space="preserve">Standardowa pamięć RAM: </w:t>
            </w:r>
            <w:r w:rsidR="002C1558"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256 MB. Szybkość procesora min</w:t>
            </w:r>
            <w:r w:rsidR="002C1558" w:rsidRPr="00E63746">
              <w:rPr>
                <w:rFonts w:eastAsia="Times New Roman" w:cs="Times New Roman"/>
                <w:sz w:val="18"/>
                <w:szCs w:val="18"/>
                <w:lang w:eastAsia="pl-PL"/>
              </w:rPr>
              <w:t>.</w:t>
            </w:r>
            <w:r w:rsidRPr="00E63746">
              <w:rPr>
                <w:rFonts w:eastAsia="Times New Roman" w:cs="Times New Roman"/>
                <w:sz w:val="18"/>
                <w:szCs w:val="18"/>
                <w:lang w:eastAsia="pl-PL"/>
              </w:rPr>
              <w:t xml:space="preserve"> 330 MHz. Maksymalne obciążenie min. 6000 stron miesięcznie. Interfejs i oprogramowanie: Złącza Port USB 2.0, Ethernet 10/100BaseTX. Komunikacja bezprzewodowa (moduł bezprzewodowej karty sieciowej wbudowanej w urządzenie</w:t>
            </w:r>
            <w:r w:rsidR="002C1558" w:rsidRPr="00E63746">
              <w:rPr>
                <w:rFonts w:eastAsia="Times New Roman" w:cs="Times New Roman"/>
                <w:sz w:val="18"/>
                <w:szCs w:val="18"/>
                <w:lang w:eastAsia="pl-PL"/>
              </w:rPr>
              <w:t>)</w:t>
            </w:r>
            <w:r w:rsidRPr="00E63746">
              <w:rPr>
                <w:rFonts w:eastAsia="Times New Roman" w:cs="Times New Roman"/>
                <w:sz w:val="18"/>
                <w:szCs w:val="18"/>
                <w:lang w:eastAsia="pl-PL"/>
              </w:rPr>
              <w:t>. Kompatybilność z systemami operacyjnymi Windows 7, 8,10 (32-bit i 64-bit)</w:t>
            </w:r>
            <w:r w:rsidR="00C07664" w:rsidRPr="00E63746">
              <w:rPr>
                <w:rFonts w:eastAsia="Times New Roman" w:cs="Times New Roman"/>
                <w:sz w:val="18"/>
                <w:szCs w:val="18"/>
                <w:lang w:eastAsia="pl-PL"/>
              </w:rPr>
              <w:t xml:space="preserve"> oraz L</w:t>
            </w:r>
            <w:r w:rsidR="002C1558" w:rsidRPr="00E63746">
              <w:rPr>
                <w:rFonts w:eastAsia="Times New Roman" w:cs="Times New Roman"/>
                <w:sz w:val="18"/>
                <w:szCs w:val="18"/>
                <w:lang w:eastAsia="pl-PL"/>
              </w:rPr>
              <w:t xml:space="preserve">inux </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96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8</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Kamera cyfrowa</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Ręczna kamera cyfrowa. Przetwornik CMOS wykonany w technologii BSI. Efektywna liczba pikseli 24 MP (zdjęcie), 12,6 MP (film). Jakość zapisu HD. Nośnik - obsługiwane karty pamięci SD, SDHC, SDXC. Zoom optyczny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20x, zoom cyfrowy: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50x. Stabilizator obrazu. OSD. Regulacja ostrości automatyczna (możliwy tryb ręczny). Złącza HDMI, USB. Dołączone: zasilacz sieciowy, bateria/akumulator o pojemności min. 1</w:t>
            </w:r>
            <w:r w:rsidR="00C07664" w:rsidRPr="00E63746">
              <w:rPr>
                <w:rFonts w:eastAsia="Times New Roman" w:cs="Times New Roman"/>
                <w:sz w:val="18"/>
                <w:szCs w:val="18"/>
                <w:lang w:eastAsia="pl-PL"/>
              </w:rPr>
              <w:t>8</w:t>
            </w:r>
            <w:r w:rsidRPr="00E63746">
              <w:rPr>
                <w:rFonts w:eastAsia="Times New Roman" w:cs="Times New Roman"/>
                <w:sz w:val="18"/>
                <w:szCs w:val="18"/>
                <w:lang w:eastAsia="pl-PL"/>
              </w:rPr>
              <w:t xml:space="preserve">00 </w:t>
            </w:r>
            <w:proofErr w:type="spellStart"/>
            <w:r w:rsidRPr="00E63746">
              <w:rPr>
                <w:rFonts w:eastAsia="Times New Roman" w:cs="Times New Roman"/>
                <w:sz w:val="18"/>
                <w:szCs w:val="18"/>
                <w:lang w:eastAsia="pl-PL"/>
              </w:rPr>
              <w:t>mAh</w:t>
            </w:r>
            <w:proofErr w:type="spellEnd"/>
            <w:r w:rsidRPr="00E63746">
              <w:rPr>
                <w:rFonts w:eastAsia="Times New Roman" w:cs="Times New Roman"/>
                <w:sz w:val="18"/>
                <w:szCs w:val="18"/>
                <w:lang w:eastAsia="pl-PL"/>
              </w:rPr>
              <w:t xml:space="preserve">, przewód USB, dedykowana karta pamięci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 xml:space="preserve">64GB, torba(futerał). Certyfikat CE. Gwarancja </w:t>
            </w:r>
            <w:r w:rsidR="00C07664" w:rsidRPr="00E63746">
              <w:rPr>
                <w:rFonts w:eastAsia="Times New Roman" w:cs="Times New Roman"/>
                <w:sz w:val="18"/>
                <w:szCs w:val="18"/>
                <w:lang w:eastAsia="pl-PL"/>
              </w:rPr>
              <w:t xml:space="preserve">min. </w:t>
            </w:r>
            <w:r w:rsidRPr="00E63746">
              <w:rPr>
                <w:rFonts w:eastAsia="Times New Roman" w:cs="Times New Roman"/>
                <w:sz w:val="18"/>
                <w:szCs w:val="18"/>
                <w:lang w:eastAsia="pl-PL"/>
              </w:rPr>
              <w:t>1 rok.</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855"/>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9</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Cyfrowy aparat fotograficzny</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Lustrzanka cyfrowa. Matryca min. 24 mln pikseli. Maksymalna rozdzielczość</w:t>
            </w:r>
            <w:r w:rsidR="00C07664" w:rsidRPr="00E63746">
              <w:rPr>
                <w:rFonts w:eastAsia="Times New Roman" w:cs="Times New Roman"/>
                <w:sz w:val="18"/>
                <w:szCs w:val="18"/>
                <w:lang w:eastAsia="pl-PL"/>
              </w:rPr>
              <w:t xml:space="preserve"> </w:t>
            </w:r>
            <w:r w:rsidRPr="00E63746">
              <w:rPr>
                <w:rFonts w:eastAsia="Times New Roman" w:cs="Times New Roman"/>
                <w:sz w:val="18"/>
                <w:szCs w:val="18"/>
                <w:lang w:eastAsia="pl-PL"/>
              </w:rPr>
              <w:t xml:space="preserve">6000x4000. Wizjer optyczny i ekran LCD 3”. Rodzaje pamięci </w:t>
            </w:r>
            <w:proofErr w:type="spellStart"/>
            <w:r w:rsidRPr="00E63746">
              <w:rPr>
                <w:rFonts w:eastAsia="Times New Roman" w:cs="Times New Roman"/>
                <w:sz w:val="18"/>
                <w:szCs w:val="18"/>
                <w:lang w:eastAsia="pl-PL"/>
              </w:rPr>
              <w:t>Secure</w:t>
            </w:r>
            <w:proofErr w:type="spellEnd"/>
            <w:r w:rsidRPr="00E63746">
              <w:rPr>
                <w:rFonts w:eastAsia="Times New Roman" w:cs="Times New Roman"/>
                <w:sz w:val="18"/>
                <w:szCs w:val="18"/>
                <w:lang w:eastAsia="pl-PL"/>
              </w:rPr>
              <w:t xml:space="preserve"> Digital, SDHC, SDXC. Akumulator Li-Ion. Dołączony futerał, pasek, obiektyw 18-105 mm f/3.5-5.6 ED VR, kabel USB, kabel video. Obiektyw z opcją optycznej stabilizacji obrazu. Format zdjęć</w:t>
            </w:r>
            <w:r w:rsidR="00C07664" w:rsidRPr="00E63746">
              <w:rPr>
                <w:rFonts w:eastAsia="Times New Roman" w:cs="Times New Roman"/>
                <w:sz w:val="18"/>
                <w:szCs w:val="18"/>
                <w:lang w:eastAsia="pl-PL"/>
              </w:rPr>
              <w:t xml:space="preserve"> </w:t>
            </w:r>
            <w:r w:rsidRPr="00E63746">
              <w:rPr>
                <w:rFonts w:eastAsia="Times New Roman" w:cs="Times New Roman"/>
                <w:sz w:val="18"/>
                <w:szCs w:val="18"/>
                <w:lang w:eastAsia="pl-PL"/>
              </w:rPr>
              <w:t xml:space="preserve">JPEG, RAW (NEF), RAW (NEF) i JPEG. </w:t>
            </w:r>
            <w:r w:rsidR="00C07664" w:rsidRPr="00E63746">
              <w:rPr>
                <w:rFonts w:eastAsia="Times New Roman" w:cs="Times New Roman"/>
                <w:sz w:val="18"/>
                <w:szCs w:val="18"/>
                <w:lang w:eastAsia="pl-PL"/>
              </w:rPr>
              <w:t>Dołączona</w:t>
            </w:r>
            <w:r w:rsidRPr="00E63746">
              <w:rPr>
                <w:rFonts w:eastAsia="Times New Roman" w:cs="Times New Roman"/>
                <w:sz w:val="18"/>
                <w:szCs w:val="18"/>
                <w:lang w:eastAsia="pl-PL"/>
              </w:rPr>
              <w:t xml:space="preserve"> </w:t>
            </w:r>
            <w:r w:rsidR="00C07664" w:rsidRPr="00E63746">
              <w:rPr>
                <w:rFonts w:eastAsia="Times New Roman" w:cs="Times New Roman"/>
                <w:sz w:val="18"/>
                <w:szCs w:val="18"/>
                <w:lang w:eastAsia="pl-PL"/>
              </w:rPr>
              <w:t>pamięć</w:t>
            </w:r>
            <w:r w:rsidRPr="00E63746">
              <w:rPr>
                <w:rFonts w:eastAsia="Times New Roman" w:cs="Times New Roman"/>
                <w:sz w:val="18"/>
                <w:szCs w:val="18"/>
                <w:lang w:eastAsia="pl-PL"/>
              </w:rPr>
              <w:t xml:space="preserve"> min. 16GB.</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546"/>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10</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Notebook nauczycielski z systemem operacyjnym i pakietem biurowym</w:t>
            </w:r>
          </w:p>
        </w:tc>
        <w:tc>
          <w:tcPr>
            <w:tcW w:w="6095" w:type="dxa"/>
            <w:shd w:val="clear" w:color="auto" w:fill="auto"/>
            <w:vAlign w:val="center"/>
            <w:hideMark/>
          </w:tcPr>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 xml:space="preserve">Komputer przenośny typu notebook. Jednostka centralna komputera przenośnego dla nauczyciela posiada cechy jak niżej. Komputer przenośny będzie wykorzystywany dla potrzeb aplikacji biurowych, aplikacji edukacyjnych, dostępu do sieci Internet, poczty elektronicznej, przetwarzania danych związanych z SIO (Zmodernizowany System Informacji Oświatowej wymagający środowiska </w:t>
            </w:r>
            <w:proofErr w:type="spellStart"/>
            <w:r w:rsidRPr="00BE7AEA">
              <w:rPr>
                <w:rFonts w:eastAsia="Times New Roman" w:cs="Times New Roman"/>
                <w:sz w:val="18"/>
                <w:szCs w:val="18"/>
                <w:lang w:eastAsia="pl-PL"/>
              </w:rPr>
              <w:t>Adobe</w:t>
            </w:r>
            <w:proofErr w:type="spellEnd"/>
            <w:r w:rsidRPr="00BE7AEA">
              <w:rPr>
                <w:rFonts w:eastAsia="Times New Roman" w:cs="Times New Roman"/>
                <w:sz w:val="18"/>
                <w:szCs w:val="18"/>
                <w:lang w:eastAsia="pl-PL"/>
              </w:rPr>
              <w:t xml:space="preserve"> Air w wersji, co najmniej 2.6). Procesor dedykowany do pracy w komputerach przenośnych. Zaoferowany procesor musi uzyskiwać w teście </w:t>
            </w:r>
            <w:proofErr w:type="spellStart"/>
            <w:r w:rsidRPr="00BE7AEA">
              <w:rPr>
                <w:rFonts w:eastAsia="Times New Roman" w:cs="Times New Roman"/>
                <w:sz w:val="18"/>
                <w:szCs w:val="18"/>
                <w:lang w:eastAsia="pl-PL"/>
              </w:rPr>
              <w:t>Passmark</w:t>
            </w:r>
            <w:proofErr w:type="spellEnd"/>
            <w:r w:rsidRPr="00BE7AEA">
              <w:rPr>
                <w:rFonts w:eastAsia="Times New Roman" w:cs="Times New Roman"/>
                <w:sz w:val="18"/>
                <w:szCs w:val="18"/>
                <w:lang w:eastAsia="pl-PL"/>
              </w:rPr>
              <w:t xml:space="preserve"> CPU </w:t>
            </w:r>
            <w:r w:rsidRPr="00BE7AEA">
              <w:rPr>
                <w:rFonts w:eastAsia="Times New Roman" w:cs="Times New Roman"/>
                <w:sz w:val="18"/>
                <w:szCs w:val="18"/>
                <w:lang w:eastAsia="pl-PL"/>
              </w:rPr>
              <w:lastRenderedPageBreak/>
              <w:t xml:space="preserve">Mark wynik min.: </w:t>
            </w:r>
            <w:r w:rsidR="00D713C8" w:rsidRPr="00BE7AEA">
              <w:rPr>
                <w:rFonts w:eastAsia="Times New Roman" w:cs="Times New Roman"/>
                <w:sz w:val="18"/>
                <w:szCs w:val="18"/>
                <w:lang w:eastAsia="pl-PL"/>
              </w:rPr>
              <w:t>3</w:t>
            </w:r>
            <w:r w:rsidR="00D713C8">
              <w:rPr>
                <w:rFonts w:eastAsia="Times New Roman" w:cs="Times New Roman"/>
                <w:sz w:val="18"/>
                <w:szCs w:val="18"/>
                <w:lang w:eastAsia="pl-PL"/>
              </w:rPr>
              <w:t>400</w:t>
            </w:r>
            <w:r w:rsidR="00D713C8" w:rsidRPr="00BE7AEA">
              <w:rPr>
                <w:rFonts w:eastAsia="Times New Roman" w:cs="Times New Roman"/>
                <w:sz w:val="18"/>
                <w:szCs w:val="18"/>
                <w:lang w:eastAsia="pl-PL"/>
              </w:rPr>
              <w:t xml:space="preserve"> </w:t>
            </w:r>
            <w:r w:rsidRPr="00BE7AEA">
              <w:rPr>
                <w:rFonts w:eastAsia="Times New Roman" w:cs="Times New Roman"/>
                <w:sz w:val="18"/>
                <w:szCs w:val="18"/>
                <w:lang w:eastAsia="pl-PL"/>
              </w:rPr>
              <w:t xml:space="preserve">punktów (wynik zaproponowanego procesora musi znajdować się na stronie </w:t>
            </w:r>
            <w:hyperlink r:id="rId7" w:history="1">
              <w:r w:rsidRPr="001A78C4">
                <w:rPr>
                  <w:rStyle w:val="Hipercze"/>
                  <w:rFonts w:eastAsia="Times New Roman" w:cs="Times New Roman"/>
                  <w:sz w:val="18"/>
                  <w:szCs w:val="18"/>
                  <w:lang w:eastAsia="pl-PL"/>
                </w:rPr>
                <w:t>http://www.cpubenchmark.net</w:t>
              </w:r>
            </w:hyperlink>
            <w:r>
              <w:rPr>
                <w:rFonts w:eastAsia="Times New Roman" w:cs="Times New Roman"/>
                <w:sz w:val="18"/>
                <w:szCs w:val="18"/>
                <w:lang w:eastAsia="pl-PL"/>
              </w:rPr>
              <w:t xml:space="preserve"> </w:t>
            </w:r>
            <w:r w:rsidRPr="00BE7AEA">
              <w:rPr>
                <w:rFonts w:eastAsia="Times New Roman" w:cs="Times New Roman"/>
                <w:sz w:val="18"/>
                <w:szCs w:val="18"/>
                <w:lang w:eastAsia="pl-PL"/>
              </w:rPr>
              <w:t xml:space="preserve">). Chipset zaprojektowany i wykonany do pracy w komputerach przenośnych rekomendowany przez producenta procesora. RAM min. 4GB DDR4 z możliwością rozbudowy do </w:t>
            </w:r>
            <w:r w:rsidR="006A0ED6">
              <w:rPr>
                <w:rFonts w:eastAsia="Times New Roman" w:cs="Times New Roman"/>
                <w:sz w:val="18"/>
                <w:szCs w:val="18"/>
                <w:lang w:eastAsia="pl-PL"/>
              </w:rPr>
              <w:t>8</w:t>
            </w:r>
            <w:r w:rsidR="006A0ED6" w:rsidRPr="00BE7AEA">
              <w:rPr>
                <w:rFonts w:eastAsia="Times New Roman" w:cs="Times New Roman"/>
                <w:sz w:val="18"/>
                <w:szCs w:val="18"/>
                <w:lang w:eastAsia="pl-PL"/>
              </w:rPr>
              <w:t>GB</w:t>
            </w:r>
            <w:r w:rsidRPr="00BE7AEA">
              <w:rPr>
                <w:rFonts w:eastAsia="Times New Roman" w:cs="Times New Roman"/>
                <w:sz w:val="18"/>
                <w:szCs w:val="18"/>
                <w:lang w:eastAsia="pl-PL"/>
              </w:rPr>
              <w:t>, rodzaj pamięci DDR4, 2133MHz. Matryca o przekątnej od 15,0 do 16,4” LED matowa (dopuszczalne antyrefleksyjne lub antyodblaskowe) o rozdzielczości min. 136</w:t>
            </w:r>
            <w:r>
              <w:rPr>
                <w:rFonts w:eastAsia="Times New Roman" w:cs="Times New Roman"/>
                <w:sz w:val="18"/>
                <w:szCs w:val="18"/>
                <w:lang w:eastAsia="pl-PL"/>
              </w:rPr>
              <w:t xml:space="preserve">6x768. Obudowa komputera matowa. Zawiasy metalowe. </w:t>
            </w:r>
            <w:r w:rsidRPr="00BE7AEA">
              <w:rPr>
                <w:rFonts w:eastAsia="Times New Roman" w:cs="Times New Roman"/>
                <w:sz w:val="18"/>
                <w:szCs w:val="18"/>
                <w:lang w:eastAsia="pl-PL"/>
              </w:rPr>
              <w:t xml:space="preserve">Dysk twardy min. 500 GB wyposażony w system parkowania głowicy w przypadku upadku, zapobiegający jego uszkodzeniu. Wewnętrzny napęd DVD+/-RW. Wbudowane fabrycznie: Wbudowana karta sieciowa, pracująca w standardzie AC 2x2 , LAN 10/100 </w:t>
            </w:r>
            <w:proofErr w:type="spellStart"/>
            <w:r w:rsidRPr="00BE7AEA">
              <w:rPr>
                <w:rFonts w:eastAsia="Times New Roman" w:cs="Times New Roman"/>
                <w:sz w:val="18"/>
                <w:szCs w:val="18"/>
                <w:lang w:eastAsia="pl-PL"/>
              </w:rPr>
              <w:t>Mbps</w:t>
            </w:r>
            <w:proofErr w:type="spellEnd"/>
            <w:r w:rsidRPr="00BE7AEA">
              <w:rPr>
                <w:rFonts w:eastAsia="Times New Roman" w:cs="Times New Roman"/>
                <w:sz w:val="18"/>
                <w:szCs w:val="18"/>
                <w:lang w:eastAsia="pl-PL"/>
              </w:rPr>
              <w:t xml:space="preserve">. Karta graficzna zapewniająca sprzętowe wsparcie dla DirectX 10.0 lub wyżej. Wbudowane głośniki stereo o mocy min 2W każdy. Wbudowana kamera HD i mikrofon cyfrowy. </w:t>
            </w:r>
            <w:proofErr w:type="spellStart"/>
            <w:r w:rsidRPr="00BE7AEA">
              <w:rPr>
                <w:rFonts w:eastAsia="Times New Roman" w:cs="Times New Roman"/>
                <w:sz w:val="18"/>
                <w:szCs w:val="18"/>
                <w:lang w:eastAsia="pl-PL"/>
              </w:rPr>
              <w:t>Touch</w:t>
            </w:r>
            <w:proofErr w:type="spellEnd"/>
            <w:r w:rsidRPr="00BE7AEA">
              <w:rPr>
                <w:rFonts w:eastAsia="Times New Roman" w:cs="Times New Roman"/>
                <w:sz w:val="18"/>
                <w:szCs w:val="18"/>
                <w:lang w:eastAsia="pl-PL"/>
              </w:rPr>
              <w:t xml:space="preserve"> Pad (płytka dotykowa), Wbudowany czytnik linii papilarnych. Klawiatura fizyczna pełnowymiarowa, w układzie US-QWERTY, polskie znaki zgodne z układem MS Windows "polski programisty", klawiatura musi być wyposażona w 2 klawisze ALT (prawy i lewy). Porty/złącza wbudowane: 2xUSB 3.0, 1</w:t>
            </w:r>
            <w:r>
              <w:rPr>
                <w:rFonts w:eastAsia="Times New Roman" w:cs="Times New Roman"/>
                <w:sz w:val="18"/>
                <w:szCs w:val="18"/>
                <w:lang w:eastAsia="pl-PL"/>
              </w:rPr>
              <w:t>xUSB 2.0 w wersji Power On USB,</w:t>
            </w:r>
            <w:r w:rsidRPr="00BE7AEA">
              <w:rPr>
                <w:rFonts w:eastAsia="Times New Roman" w:cs="Times New Roman"/>
                <w:sz w:val="18"/>
                <w:szCs w:val="18"/>
                <w:lang w:eastAsia="pl-PL"/>
              </w:rPr>
              <w:t xml:space="preserve"> złącze słuchawek i złącze mikrofonu typu COMBO, VGA, HDMI </w:t>
            </w:r>
            <w:proofErr w:type="spellStart"/>
            <w:r w:rsidRPr="00BE7AEA">
              <w:rPr>
                <w:rFonts w:eastAsia="Times New Roman" w:cs="Times New Roman"/>
                <w:sz w:val="18"/>
                <w:szCs w:val="18"/>
                <w:lang w:eastAsia="pl-PL"/>
              </w:rPr>
              <w:t>ver</w:t>
            </w:r>
            <w:proofErr w:type="spellEnd"/>
            <w:r w:rsidRPr="00BE7AEA">
              <w:rPr>
                <w:rFonts w:eastAsia="Times New Roman" w:cs="Times New Roman"/>
                <w:sz w:val="18"/>
                <w:szCs w:val="18"/>
                <w:lang w:eastAsia="pl-PL"/>
              </w:rPr>
              <w:t>. 1.4, RJ-45, czytnik kart multimedialnych (min SD/SDHC/SDXC/MMC). 1 x zasilanie</w:t>
            </w:r>
            <w:r>
              <w:rPr>
                <w:rFonts w:eastAsia="Times New Roman" w:cs="Times New Roman"/>
                <w:sz w:val="18"/>
                <w:szCs w:val="18"/>
                <w:lang w:eastAsia="pl-PL"/>
              </w:rPr>
              <w:t xml:space="preserve"> DC-in. Bateria Li-Ion min. 5</w:t>
            </w:r>
            <w:r w:rsidRPr="00BE7AEA">
              <w:rPr>
                <w:rFonts w:eastAsia="Times New Roman" w:cs="Times New Roman"/>
                <w:sz w:val="18"/>
                <w:szCs w:val="18"/>
                <w:lang w:eastAsia="pl-PL"/>
              </w:rPr>
              <w:t xml:space="preserve"> godz. pracy na baterii. Złącze typu </w:t>
            </w:r>
            <w:proofErr w:type="spellStart"/>
            <w:r w:rsidRPr="00BE7AEA">
              <w:rPr>
                <w:rFonts w:eastAsia="Times New Roman" w:cs="Times New Roman"/>
                <w:sz w:val="18"/>
                <w:szCs w:val="18"/>
                <w:lang w:eastAsia="pl-PL"/>
              </w:rPr>
              <w:t>Kensington</w:t>
            </w:r>
            <w:proofErr w:type="spellEnd"/>
            <w:r w:rsidRPr="00BE7AEA">
              <w:rPr>
                <w:rFonts w:eastAsia="Times New Roman" w:cs="Times New Roman"/>
                <w:sz w:val="18"/>
                <w:szCs w:val="18"/>
                <w:lang w:eastAsia="pl-PL"/>
              </w:rPr>
              <w:t xml:space="preserve"> Lock, możliwość szyfrowania dysku na poziomie sprzętowym lub z poziomu systemu operacyjnego</w:t>
            </w:r>
            <w:r>
              <w:rPr>
                <w:rFonts w:eastAsia="Times New Roman" w:cs="Times New Roman"/>
                <w:sz w:val="18"/>
                <w:szCs w:val="18"/>
                <w:lang w:eastAsia="pl-PL"/>
              </w:rPr>
              <w:t>.</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 xml:space="preserve">Zainstalowany i aktywowany system operacyjny w wersji 32 lub 64 bitowej poprawnie współpracujący z Microsoft Office 2013 oraz umożliwiający instalację i </w:t>
            </w:r>
            <w:r>
              <w:rPr>
                <w:rFonts w:eastAsia="Times New Roman" w:cs="Times New Roman"/>
                <w:sz w:val="18"/>
                <w:szCs w:val="18"/>
                <w:lang w:eastAsia="pl-PL"/>
              </w:rPr>
              <w:t xml:space="preserve">bezproblemowe </w:t>
            </w:r>
            <w:r w:rsidRPr="00BE7AEA">
              <w:rPr>
                <w:rFonts w:eastAsia="Times New Roman" w:cs="Times New Roman"/>
                <w:sz w:val="18"/>
                <w:szCs w:val="18"/>
                <w:lang w:eastAsia="pl-PL"/>
              </w:rPr>
              <w:t xml:space="preserve">użytkowanie oprogramowania edukacyjnego przeznaczonego dla środowiska Windows np. </w:t>
            </w:r>
            <w:proofErr w:type="spellStart"/>
            <w:r w:rsidRPr="00BE7AEA">
              <w:rPr>
                <w:rFonts w:eastAsia="Times New Roman" w:cs="Times New Roman"/>
                <w:sz w:val="18"/>
                <w:szCs w:val="18"/>
                <w:lang w:eastAsia="pl-PL"/>
              </w:rPr>
              <w:t>EduRom</w:t>
            </w:r>
            <w:proofErr w:type="spellEnd"/>
            <w:r w:rsidRPr="00BE7AEA">
              <w:rPr>
                <w:rFonts w:eastAsia="Times New Roman" w:cs="Times New Roman"/>
                <w:sz w:val="18"/>
                <w:szCs w:val="18"/>
                <w:lang w:eastAsia="pl-PL"/>
              </w:rPr>
              <w:t xml:space="preserve"> (firmy YDP).</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Zainstalowany zintegrowany pakiet oprogramowania biurowego z licencją bezterminową min.: edytor tekstu,</w:t>
            </w:r>
            <w:r>
              <w:rPr>
                <w:rFonts w:eastAsia="Times New Roman" w:cs="Times New Roman"/>
                <w:sz w:val="18"/>
                <w:szCs w:val="18"/>
                <w:lang w:eastAsia="pl-PL"/>
              </w:rPr>
              <w:t xml:space="preserve"> arkusz kalkulacyjny, klienta poczty elektronicznej</w:t>
            </w:r>
            <w:r w:rsidRPr="00BE7AEA">
              <w:rPr>
                <w:rFonts w:eastAsia="Times New Roman" w:cs="Times New Roman"/>
                <w:sz w:val="18"/>
                <w:szCs w:val="18"/>
                <w:lang w:eastAsia="pl-PL"/>
              </w:rPr>
              <w:t>, program do tworzenia prezentacji. Pakiet biurowy jednego producenta (edytor tekstu, arkusz kalkulacyjny, program do tworzenia prezentacji, program do obsługi poczty elektronicznej) charakteryzujący się następującymi cechami:  możliwość automatycznej instalacji komponentów (przy użyciu instalatora systemowego), możliwość zdalnej instalacji komponentów, menu i system wbudowanej pomocy całkowicie zlokalizowany w języku polskim, możliwość prowadzenia dyskusji i subskrypcji dokumentów w sieci z automatycznym powiadomieniem o zmianach w dokumentach, w systemach pocztowych – możliwość delegacji uprawnień do otwierania, drukowania, modyfikowania i czytania załączanych dokumentów i informacji, możliwość blokowania niebezpiecznej lub niechcianej poczty, możliwość nadawania uprawnień do modyfikacji i formatowania dokumentów lub ich fragmentów, automatyczne przesyłanie poczty na podstawie reguł, możliwość automatycznego odświeżania danych pochodzących z Internetu w arkuszach kalkulacyjnych,  możliwość automatycznego odzyskiwania dokumentów i arkuszy kalkulacyjnych w wypadku odcięcia dopływu prądu.</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Certyfikat ISO9001 lub równoważny dla producenta notebooka, deklaracja zgodności CE, Energy Star 5.0. Waga maks.  2,4 kg brutto (z baterią, bez zasilacza). Zasilacz dedykowany przez producenta notebooka, z przewodem o długości min</w:t>
            </w:r>
            <w:r>
              <w:rPr>
                <w:rFonts w:eastAsia="Times New Roman" w:cs="Times New Roman"/>
                <w:sz w:val="18"/>
                <w:szCs w:val="18"/>
                <w:lang w:eastAsia="pl-PL"/>
              </w:rPr>
              <w:t>.</w:t>
            </w:r>
            <w:r w:rsidRPr="00BE7AEA">
              <w:rPr>
                <w:rFonts w:eastAsia="Times New Roman" w:cs="Times New Roman"/>
                <w:sz w:val="18"/>
                <w:szCs w:val="18"/>
                <w:lang w:eastAsia="pl-PL"/>
              </w:rPr>
              <w:t xml:space="preserve"> 1</w:t>
            </w:r>
            <w:r>
              <w:rPr>
                <w:rFonts w:eastAsia="Times New Roman" w:cs="Times New Roman"/>
                <w:sz w:val="18"/>
                <w:szCs w:val="18"/>
                <w:lang w:eastAsia="pl-PL"/>
              </w:rPr>
              <w:t xml:space="preserve">,5 </w:t>
            </w:r>
            <w:r w:rsidRPr="00BE7AEA">
              <w:rPr>
                <w:rFonts w:eastAsia="Times New Roman" w:cs="Times New Roman"/>
                <w:sz w:val="18"/>
                <w:szCs w:val="18"/>
                <w:lang w:eastAsia="pl-PL"/>
              </w:rPr>
              <w:t>m. Odpowiednia dla zaoferowanego komputera torba i mysz. Możliwość telefonicznego sprawdzenia konfiguracji sprzętowej komputera oraz warunków gwarancji po podaniu numeru seryjnego bezpośrednio u producenta lub jego przedstawiciela.</w:t>
            </w:r>
          </w:p>
          <w:p w:rsidR="007C41D6"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Zainstalowane oprogramowanie antywirusowe (licencja min. trzyletnia) z modułem filtrowania niepożądanych treści z Internetu.</w:t>
            </w:r>
          </w:p>
          <w:p w:rsidR="006725ED" w:rsidRPr="00E63746" w:rsidRDefault="006725ED" w:rsidP="00BE7AEA">
            <w:pPr>
              <w:spacing w:after="0" w:line="240" w:lineRule="auto"/>
              <w:rPr>
                <w:rFonts w:eastAsia="Times New Roman" w:cs="Times New Roman"/>
                <w:sz w:val="18"/>
                <w:szCs w:val="18"/>
                <w:lang w:eastAsia="pl-PL"/>
              </w:rPr>
            </w:pPr>
            <w:r w:rsidRPr="006725ED">
              <w:rPr>
                <w:rFonts w:eastAsia="Times New Roman" w:cs="Times New Roman"/>
                <w:sz w:val="18"/>
                <w:szCs w:val="18"/>
                <w:lang w:eastAsia="pl-PL"/>
              </w:rPr>
              <w:t xml:space="preserve">Dostarczony system operacyjny ma być fabrycznie nowy, nieużywany oraz nigdy wcześniej nie aktywowany na innym urządzeniu. Oprogramowany systemowe powinno być fabrycznie zainstalowane przez producenta komputera i posiadać </w:t>
            </w:r>
            <w:r w:rsidRPr="006725ED">
              <w:rPr>
                <w:rFonts w:eastAsia="Times New Roman" w:cs="Times New Roman"/>
                <w:sz w:val="18"/>
                <w:szCs w:val="18"/>
                <w:lang w:eastAsia="pl-PL"/>
              </w:rPr>
              <w:lastRenderedPageBreak/>
              <w:t>stosowne oryginalne atrybuty autentyczności i legalności, jeżeli umowa licencyjna producenta oprogramowania przewiduje potwierdzenie jego legalności za pomocą takich atrybutów. Systemy operacyjne dostarczonych komputerów muszą być zaopatrzone w legalny kod aktywacyjny, zapisany w oprogramowaniu płyty głównej lub na naklejce legalizacyjnej (COA). Dostawca powinien dostarczyć wszelkie dokumenty niezbędne do sprawdzenia legalności oprogramowania systemowego i użytkowego.</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15</w:t>
            </w:r>
          </w:p>
        </w:tc>
      </w:tr>
      <w:tr w:rsidR="007C41D6" w:rsidRPr="000A4959" w:rsidTr="00F7662E">
        <w:trPr>
          <w:trHeight w:val="1836"/>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11</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Notebook uczniowski z systemem operacyjnym i pakietem biur</w:t>
            </w:r>
            <w:r w:rsidR="00BE7AEA">
              <w:rPr>
                <w:rFonts w:eastAsia="Times New Roman" w:cs="Times New Roman"/>
                <w:sz w:val="18"/>
                <w:szCs w:val="18"/>
                <w:lang w:eastAsia="pl-PL"/>
              </w:rPr>
              <w:t>owym (ekran matowy od 12 do 14,6</w:t>
            </w:r>
            <w:r w:rsidRPr="000A4959">
              <w:rPr>
                <w:rFonts w:eastAsia="Times New Roman" w:cs="Times New Roman"/>
                <w:sz w:val="18"/>
                <w:szCs w:val="18"/>
                <w:lang w:eastAsia="pl-PL"/>
              </w:rPr>
              <w:t xml:space="preserve"> cala, waga z baterią mniejsza niż 2 kg, czas pracy na baterii min. </w:t>
            </w:r>
            <w:r w:rsidR="006725ED">
              <w:rPr>
                <w:rFonts w:eastAsia="Times New Roman" w:cs="Times New Roman"/>
                <w:sz w:val="18"/>
                <w:szCs w:val="18"/>
                <w:lang w:eastAsia="pl-PL"/>
              </w:rPr>
              <w:t>5</w:t>
            </w:r>
            <w:r w:rsidR="006725ED" w:rsidRPr="000A4959">
              <w:rPr>
                <w:rFonts w:eastAsia="Times New Roman" w:cs="Times New Roman"/>
                <w:sz w:val="18"/>
                <w:szCs w:val="18"/>
                <w:lang w:eastAsia="pl-PL"/>
              </w:rPr>
              <w:t xml:space="preserve"> </w:t>
            </w:r>
            <w:r w:rsidRPr="000A4959">
              <w:rPr>
                <w:rFonts w:eastAsia="Times New Roman" w:cs="Times New Roman"/>
                <w:sz w:val="18"/>
                <w:szCs w:val="18"/>
                <w:lang w:eastAsia="pl-PL"/>
              </w:rPr>
              <w:t>godz.</w:t>
            </w:r>
            <w:r w:rsidR="00BE7AEA">
              <w:rPr>
                <w:rFonts w:eastAsia="Times New Roman" w:cs="Times New Roman"/>
                <w:sz w:val="18"/>
                <w:szCs w:val="18"/>
                <w:lang w:eastAsia="pl-PL"/>
              </w:rPr>
              <w:t>)</w:t>
            </w:r>
          </w:p>
        </w:tc>
        <w:tc>
          <w:tcPr>
            <w:tcW w:w="6095" w:type="dxa"/>
            <w:shd w:val="clear" w:color="auto" w:fill="auto"/>
            <w:vAlign w:val="center"/>
            <w:hideMark/>
          </w:tcPr>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 xml:space="preserve">Komputer przenośny typu notebook. Jednostka centralna komputera przenośnego dla ucznia posiada cechy podane niżej. Komputer przenośny będzie wykorzystywany dla potrzeb aplikacji biurowych, aplikacji edukacyjnych, dostępu do sieci Internet, poczty elektronicznej. Procesor dedykowany do pracy w komputerach przenośnych. Zaoferowany procesor musi uzyskiwać w teście </w:t>
            </w:r>
            <w:proofErr w:type="spellStart"/>
            <w:r w:rsidRPr="00BE7AEA">
              <w:rPr>
                <w:rFonts w:eastAsia="Times New Roman" w:cs="Times New Roman"/>
                <w:sz w:val="18"/>
                <w:szCs w:val="18"/>
                <w:lang w:eastAsia="pl-PL"/>
              </w:rPr>
              <w:t>Passmark</w:t>
            </w:r>
            <w:proofErr w:type="spellEnd"/>
            <w:r w:rsidRPr="00BE7AEA">
              <w:rPr>
                <w:rFonts w:eastAsia="Times New Roman" w:cs="Times New Roman"/>
                <w:sz w:val="18"/>
                <w:szCs w:val="18"/>
                <w:lang w:eastAsia="pl-PL"/>
              </w:rPr>
              <w:t xml:space="preserve"> CPU Mark wynik min.:  </w:t>
            </w:r>
            <w:r w:rsidR="00D713C8" w:rsidRPr="00BE7AEA">
              <w:rPr>
                <w:rFonts w:eastAsia="Times New Roman" w:cs="Times New Roman"/>
                <w:sz w:val="18"/>
                <w:szCs w:val="18"/>
                <w:lang w:eastAsia="pl-PL"/>
              </w:rPr>
              <w:t>3</w:t>
            </w:r>
            <w:r w:rsidR="00EE4A7E">
              <w:rPr>
                <w:rFonts w:eastAsia="Times New Roman" w:cs="Times New Roman"/>
                <w:sz w:val="18"/>
                <w:szCs w:val="18"/>
                <w:lang w:eastAsia="pl-PL"/>
              </w:rPr>
              <w:t>2</w:t>
            </w:r>
            <w:r w:rsidR="00D713C8">
              <w:rPr>
                <w:rFonts w:eastAsia="Times New Roman" w:cs="Times New Roman"/>
                <w:sz w:val="18"/>
                <w:szCs w:val="18"/>
                <w:lang w:eastAsia="pl-PL"/>
              </w:rPr>
              <w:t>00</w:t>
            </w:r>
            <w:r w:rsidR="00D713C8" w:rsidRPr="00BE7AEA">
              <w:rPr>
                <w:rFonts w:eastAsia="Times New Roman" w:cs="Times New Roman"/>
                <w:sz w:val="18"/>
                <w:szCs w:val="18"/>
                <w:lang w:eastAsia="pl-PL"/>
              </w:rPr>
              <w:t xml:space="preserve"> </w:t>
            </w:r>
            <w:r w:rsidRPr="00BE7AEA">
              <w:rPr>
                <w:rFonts w:eastAsia="Times New Roman" w:cs="Times New Roman"/>
                <w:sz w:val="18"/>
                <w:szCs w:val="18"/>
                <w:lang w:eastAsia="pl-PL"/>
              </w:rPr>
              <w:t>punktów (wynik zaproponowanego procesora musi znajdować się na s</w:t>
            </w:r>
            <w:r>
              <w:rPr>
                <w:rFonts w:eastAsia="Times New Roman" w:cs="Times New Roman"/>
                <w:sz w:val="18"/>
                <w:szCs w:val="18"/>
                <w:lang w:eastAsia="pl-PL"/>
              </w:rPr>
              <w:t xml:space="preserve">tronie </w:t>
            </w:r>
            <w:hyperlink r:id="rId8" w:history="1">
              <w:r w:rsidRPr="001A78C4">
                <w:rPr>
                  <w:rStyle w:val="Hipercze"/>
                  <w:rFonts w:eastAsia="Times New Roman" w:cs="Times New Roman"/>
                  <w:sz w:val="18"/>
                  <w:szCs w:val="18"/>
                  <w:lang w:eastAsia="pl-PL"/>
                </w:rPr>
                <w:t>http://www.cpubenchmark.net</w:t>
              </w:r>
            </w:hyperlink>
            <w:r>
              <w:rPr>
                <w:rFonts w:eastAsia="Times New Roman" w:cs="Times New Roman"/>
                <w:sz w:val="18"/>
                <w:szCs w:val="18"/>
                <w:lang w:eastAsia="pl-PL"/>
              </w:rPr>
              <w:t xml:space="preserve"> </w:t>
            </w:r>
            <w:r w:rsidRPr="00BE7AEA">
              <w:rPr>
                <w:rFonts w:eastAsia="Times New Roman" w:cs="Times New Roman"/>
                <w:sz w:val="18"/>
                <w:szCs w:val="18"/>
                <w:lang w:eastAsia="pl-PL"/>
              </w:rPr>
              <w:t xml:space="preserve">). Chipset zaprojektowany i wykonany do pracy w komputerach przenośnych rekomendowany przez producenta procesora. RAM min. 4GB DDR4 z możliwością rozbudowy do </w:t>
            </w:r>
            <w:r w:rsidR="00D713C8">
              <w:rPr>
                <w:rFonts w:eastAsia="Times New Roman" w:cs="Times New Roman"/>
                <w:sz w:val="18"/>
                <w:szCs w:val="18"/>
                <w:lang w:eastAsia="pl-PL"/>
              </w:rPr>
              <w:t>8</w:t>
            </w:r>
            <w:r w:rsidR="00D713C8" w:rsidRPr="00BE7AEA">
              <w:rPr>
                <w:rFonts w:eastAsia="Times New Roman" w:cs="Times New Roman"/>
                <w:sz w:val="18"/>
                <w:szCs w:val="18"/>
                <w:lang w:eastAsia="pl-PL"/>
              </w:rPr>
              <w:t>GB</w:t>
            </w:r>
            <w:r w:rsidRPr="00BE7AEA">
              <w:rPr>
                <w:rFonts w:eastAsia="Times New Roman" w:cs="Times New Roman"/>
                <w:sz w:val="18"/>
                <w:szCs w:val="18"/>
                <w:lang w:eastAsia="pl-PL"/>
              </w:rPr>
              <w:t xml:space="preserve">, rodzaj pamięci DDR4, 2133MHz. Matryca </w:t>
            </w:r>
            <w:r w:rsidR="00EC61D4">
              <w:rPr>
                <w:rFonts w:eastAsia="Times New Roman" w:cs="Times New Roman"/>
                <w:sz w:val="18"/>
                <w:szCs w:val="18"/>
                <w:lang w:eastAsia="pl-PL"/>
              </w:rPr>
              <w:t xml:space="preserve">o przekątnej od 12,0 do 14,6” </w:t>
            </w:r>
            <w:r w:rsidRPr="00BE7AEA">
              <w:rPr>
                <w:rFonts w:eastAsia="Times New Roman" w:cs="Times New Roman"/>
                <w:sz w:val="18"/>
                <w:szCs w:val="18"/>
                <w:lang w:eastAsia="pl-PL"/>
              </w:rPr>
              <w:t xml:space="preserve">LED matowa (dopuszczalne antyrefleksyjne lub antyodblaskowe) o rozdzielczości min. 1366x768. Zawiasy metalowe. Dysk twardy min. 320 GB wyposażony w system parkowania głowicy w przypadku upadku, zapobiegający jego uszkodzeniu. Wbudowane fabrycznie: Wbudowana karta sieciowa, pracująca w standardzie AC 2x2, LAN 10/100 </w:t>
            </w:r>
            <w:proofErr w:type="spellStart"/>
            <w:r w:rsidRPr="00BE7AEA">
              <w:rPr>
                <w:rFonts w:eastAsia="Times New Roman" w:cs="Times New Roman"/>
                <w:sz w:val="18"/>
                <w:szCs w:val="18"/>
                <w:lang w:eastAsia="pl-PL"/>
              </w:rPr>
              <w:t>Mbps</w:t>
            </w:r>
            <w:proofErr w:type="spellEnd"/>
            <w:r w:rsidRPr="00BE7AEA">
              <w:rPr>
                <w:rFonts w:eastAsia="Times New Roman" w:cs="Times New Roman"/>
                <w:sz w:val="18"/>
                <w:szCs w:val="18"/>
                <w:lang w:eastAsia="pl-PL"/>
              </w:rPr>
              <w:t xml:space="preserve">. Karta graficzna zapewniająca sprzętowe wsparcie dla DirectX 10.0 lub wyżej. Wbudowane głośniki stereo o mocy min 2W każdy. Wbudowana kamera HD i mikrofon cyfrowy. </w:t>
            </w:r>
            <w:proofErr w:type="spellStart"/>
            <w:r w:rsidRPr="00BE7AEA">
              <w:rPr>
                <w:rFonts w:eastAsia="Times New Roman" w:cs="Times New Roman"/>
                <w:sz w:val="18"/>
                <w:szCs w:val="18"/>
                <w:lang w:eastAsia="pl-PL"/>
              </w:rPr>
              <w:t>Touch</w:t>
            </w:r>
            <w:proofErr w:type="spellEnd"/>
            <w:r w:rsidRPr="00BE7AEA">
              <w:rPr>
                <w:rFonts w:eastAsia="Times New Roman" w:cs="Times New Roman"/>
                <w:sz w:val="18"/>
                <w:szCs w:val="18"/>
                <w:lang w:eastAsia="pl-PL"/>
              </w:rPr>
              <w:t xml:space="preserve"> Pad (płytka dotykowa). Klawiatura fizyczna pełnowymiarowa, w układzie US-QWERTY, polskie znaki zgodne z układem MS Windows "polski programisty", klawiatura musi być wyposażona w 2 klawisze ALT (prawy i lewy). </w:t>
            </w:r>
            <w:r w:rsidR="006725ED" w:rsidRPr="006725ED">
              <w:rPr>
                <w:rFonts w:eastAsia="Times New Roman" w:cs="Times New Roman"/>
                <w:sz w:val="18"/>
                <w:szCs w:val="18"/>
                <w:lang w:eastAsia="pl-PL"/>
              </w:rPr>
              <w:t>W przypadku notebooków o ekranie 14’’ lub mniejszym zamawiający dopuszcza klawiaturę US-QWERTY bez bloku numerycznego, dostosowaną do wielkości notebooka.</w:t>
            </w:r>
            <w:r w:rsidR="006725ED">
              <w:rPr>
                <w:rFonts w:eastAsia="Times New Roman" w:cs="Times New Roman"/>
                <w:sz w:val="18"/>
                <w:szCs w:val="18"/>
                <w:lang w:eastAsia="pl-PL"/>
              </w:rPr>
              <w:t xml:space="preserve"> </w:t>
            </w:r>
            <w:r w:rsidRPr="00BE7AEA">
              <w:rPr>
                <w:rFonts w:eastAsia="Times New Roman" w:cs="Times New Roman"/>
                <w:sz w:val="18"/>
                <w:szCs w:val="18"/>
                <w:lang w:eastAsia="pl-PL"/>
              </w:rPr>
              <w:t>Porty/złącza wbudowane: 2xUSB 3.0, 1x</w:t>
            </w:r>
            <w:r>
              <w:rPr>
                <w:rFonts w:eastAsia="Times New Roman" w:cs="Times New Roman"/>
                <w:sz w:val="18"/>
                <w:szCs w:val="18"/>
                <w:lang w:eastAsia="pl-PL"/>
              </w:rPr>
              <w:t xml:space="preserve">USB 2.0 w wersji Power On USB, </w:t>
            </w:r>
            <w:r w:rsidRPr="00BE7AEA">
              <w:rPr>
                <w:rFonts w:eastAsia="Times New Roman" w:cs="Times New Roman"/>
                <w:sz w:val="18"/>
                <w:szCs w:val="18"/>
                <w:lang w:eastAsia="pl-PL"/>
              </w:rPr>
              <w:t xml:space="preserve">złącze słuchawek i złącze mikrofonu typu COMBO, HDMI </w:t>
            </w:r>
            <w:proofErr w:type="spellStart"/>
            <w:r w:rsidRPr="00BE7AEA">
              <w:rPr>
                <w:rFonts w:eastAsia="Times New Roman" w:cs="Times New Roman"/>
                <w:sz w:val="18"/>
                <w:szCs w:val="18"/>
                <w:lang w:eastAsia="pl-PL"/>
              </w:rPr>
              <w:t>ver</w:t>
            </w:r>
            <w:proofErr w:type="spellEnd"/>
            <w:r w:rsidRPr="00BE7AEA">
              <w:rPr>
                <w:rFonts w:eastAsia="Times New Roman" w:cs="Times New Roman"/>
                <w:sz w:val="18"/>
                <w:szCs w:val="18"/>
                <w:lang w:eastAsia="pl-PL"/>
              </w:rPr>
              <w:t xml:space="preserve">. 1.4, RJ-45, czytnik kart multimedialnych (min SD/SDHC/SDXC/MMC)1 x zasilanie DC-in. Bateria Li-Polimerowa min. </w:t>
            </w:r>
            <w:r w:rsidR="006725ED">
              <w:rPr>
                <w:rFonts w:eastAsia="Times New Roman" w:cs="Times New Roman"/>
                <w:sz w:val="18"/>
                <w:szCs w:val="18"/>
                <w:lang w:eastAsia="pl-PL"/>
              </w:rPr>
              <w:t>5</w:t>
            </w:r>
            <w:r w:rsidR="00D713C8" w:rsidRPr="00BE7AEA">
              <w:rPr>
                <w:rFonts w:eastAsia="Times New Roman" w:cs="Times New Roman"/>
                <w:sz w:val="18"/>
                <w:szCs w:val="18"/>
                <w:lang w:eastAsia="pl-PL"/>
              </w:rPr>
              <w:t xml:space="preserve"> </w:t>
            </w:r>
            <w:r w:rsidRPr="00BE7AEA">
              <w:rPr>
                <w:rFonts w:eastAsia="Times New Roman" w:cs="Times New Roman"/>
                <w:sz w:val="18"/>
                <w:szCs w:val="18"/>
                <w:lang w:eastAsia="pl-PL"/>
              </w:rPr>
              <w:t>godz. pracy na baterii</w:t>
            </w:r>
            <w:r w:rsidR="00D713C8">
              <w:rPr>
                <w:rFonts w:eastAsia="Times New Roman" w:cs="Times New Roman"/>
                <w:sz w:val="18"/>
                <w:szCs w:val="18"/>
                <w:lang w:eastAsia="pl-PL"/>
              </w:rPr>
              <w:t>.</w:t>
            </w:r>
            <w:r w:rsidRPr="00BE7AEA">
              <w:rPr>
                <w:rFonts w:eastAsia="Times New Roman" w:cs="Times New Roman"/>
                <w:sz w:val="18"/>
                <w:szCs w:val="18"/>
                <w:lang w:eastAsia="pl-PL"/>
              </w:rPr>
              <w:t xml:space="preserve"> Zainstalowany i aktywowany system operacyjny w wersji 32 lub 64 bitowej poprawnie współpracujący z Microsoft Office 2013 oraz umożliwiający instalację i </w:t>
            </w:r>
            <w:r>
              <w:rPr>
                <w:rFonts w:eastAsia="Times New Roman" w:cs="Times New Roman"/>
                <w:sz w:val="18"/>
                <w:szCs w:val="18"/>
                <w:lang w:eastAsia="pl-PL"/>
              </w:rPr>
              <w:t xml:space="preserve">bezproblemowe </w:t>
            </w:r>
            <w:r w:rsidRPr="00BE7AEA">
              <w:rPr>
                <w:rFonts w:eastAsia="Times New Roman" w:cs="Times New Roman"/>
                <w:sz w:val="18"/>
                <w:szCs w:val="18"/>
                <w:lang w:eastAsia="pl-PL"/>
              </w:rPr>
              <w:t xml:space="preserve">użytkowanie oprogramowania edukacyjnego przeznaczonego dla środowiska Windows np. </w:t>
            </w:r>
            <w:proofErr w:type="spellStart"/>
            <w:r w:rsidRPr="00BE7AEA">
              <w:rPr>
                <w:rFonts w:eastAsia="Times New Roman" w:cs="Times New Roman"/>
                <w:sz w:val="18"/>
                <w:szCs w:val="18"/>
                <w:lang w:eastAsia="pl-PL"/>
              </w:rPr>
              <w:t>EduRom</w:t>
            </w:r>
            <w:proofErr w:type="spellEnd"/>
            <w:r w:rsidRPr="00BE7AEA">
              <w:rPr>
                <w:rFonts w:eastAsia="Times New Roman" w:cs="Times New Roman"/>
                <w:sz w:val="18"/>
                <w:szCs w:val="18"/>
                <w:lang w:eastAsia="pl-PL"/>
              </w:rPr>
              <w:t xml:space="preserve"> (firmy YDP).</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Zainstalowany zintegrowany pakiet oprogramowania biurowego z licencją bezterminową min.: edytor tekstu, arkusz kalkulacyjny</w:t>
            </w:r>
            <w:r>
              <w:rPr>
                <w:rFonts w:eastAsia="Times New Roman" w:cs="Times New Roman"/>
                <w:sz w:val="18"/>
                <w:szCs w:val="18"/>
                <w:lang w:eastAsia="pl-PL"/>
              </w:rPr>
              <w:t>, klienta poczty elektronicznej</w:t>
            </w:r>
            <w:r w:rsidRPr="00BE7AEA">
              <w:rPr>
                <w:rFonts w:eastAsia="Times New Roman" w:cs="Times New Roman"/>
                <w:sz w:val="18"/>
                <w:szCs w:val="18"/>
                <w:lang w:eastAsia="pl-PL"/>
              </w:rPr>
              <w:t>, program do tworzenia prezentacji. Pakiet biurowy jednego producenta (edytor tekstu, arkusz kalkulacyjny, program do tworzenia prezentacji, program do obsługi poczty elektronicznej) charakteryzujący się następującymi cechami:  możliwość automatycznej instalacji komponentów (przy użyciu instalatora systemowego), możliwość zdalnej instalacji komponentów, menu i system wbudowanej pomocy całkowicie zlokalizowany w języku polskim, możliwość prowadzenia dyskusji i subskrypcji dokumentów w sieci z automatycznym powiadomieniem o zmianach w dokumentach, w systemach pocztowych – możliwość delegacji uprawnień do otwierania, drukowania, modyfikowania i czytania załączanych dokumentów i informacji, możliwość blokowania niebezpiecznej lub niechcianej poczty, możliwość nadawania uprawnień do modyfikacji i formatowania dokumentów lub ich fragmentów, automatyczne przesyłanie poczty na podstawie reguł, możliwość automatycznego odświeżania danych pochodzących z Internetu w arkuszach kalkulacyjnych,  możliwość automatycznego odzyskiwania dokumentów i arkuszy kalkulacyjnych w wypadku odcięcia dopływu prądu.</w:t>
            </w:r>
          </w:p>
          <w:p w:rsidR="00BE7AEA" w:rsidRPr="00BE7AEA"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 xml:space="preserve">Certyfikat ISO9001 lub równoważny dla producenta notebooka, deklaracja </w:t>
            </w:r>
            <w:r w:rsidRPr="00BE7AEA">
              <w:rPr>
                <w:rFonts w:eastAsia="Times New Roman" w:cs="Times New Roman"/>
                <w:sz w:val="18"/>
                <w:szCs w:val="18"/>
                <w:lang w:eastAsia="pl-PL"/>
              </w:rPr>
              <w:lastRenderedPageBreak/>
              <w:t>zgodności C</w:t>
            </w:r>
            <w:r>
              <w:rPr>
                <w:rFonts w:eastAsia="Times New Roman" w:cs="Times New Roman"/>
                <w:sz w:val="18"/>
                <w:szCs w:val="18"/>
                <w:lang w:eastAsia="pl-PL"/>
              </w:rPr>
              <w:t>E, Energy Star 5.0. Waga maks. 2</w:t>
            </w:r>
            <w:r w:rsidRPr="00BE7AEA">
              <w:rPr>
                <w:rFonts w:eastAsia="Times New Roman" w:cs="Times New Roman"/>
                <w:sz w:val="18"/>
                <w:szCs w:val="18"/>
                <w:lang w:eastAsia="pl-PL"/>
              </w:rPr>
              <w:t xml:space="preserve"> kg brutto (z baterią, bez zasilacza). Zasilacz dedykowany przez producenta notebooka z przewodem długości min. 1m.  Możliwość telefonicznego sprawdzenia konfiguracji sprzętowej komputera oraz warunków gwarancji po podaniu numeru seryjnego bezpośrednio u producenta lub jego przedstawiciela.</w:t>
            </w:r>
          </w:p>
          <w:p w:rsidR="007C41D6" w:rsidRDefault="00BE7AEA" w:rsidP="00BE7AEA">
            <w:pPr>
              <w:spacing w:after="0" w:line="240" w:lineRule="auto"/>
              <w:rPr>
                <w:rFonts w:eastAsia="Times New Roman" w:cs="Times New Roman"/>
                <w:sz w:val="18"/>
                <w:szCs w:val="18"/>
                <w:lang w:eastAsia="pl-PL"/>
              </w:rPr>
            </w:pPr>
            <w:r w:rsidRPr="00BE7AEA">
              <w:rPr>
                <w:rFonts w:eastAsia="Times New Roman" w:cs="Times New Roman"/>
                <w:sz w:val="18"/>
                <w:szCs w:val="18"/>
                <w:lang w:eastAsia="pl-PL"/>
              </w:rPr>
              <w:t>Zainstalowane oprogramowanie antywirusowe (licencja min. trzyletnia) z modułem filtrowania niepożądanych treści z Internetu.</w:t>
            </w:r>
          </w:p>
          <w:p w:rsidR="006725ED" w:rsidRPr="00E63746" w:rsidRDefault="006725ED" w:rsidP="00BE7AEA">
            <w:pPr>
              <w:spacing w:after="0" w:line="240" w:lineRule="auto"/>
              <w:rPr>
                <w:rFonts w:eastAsia="Times New Roman" w:cs="Times New Roman"/>
                <w:sz w:val="18"/>
                <w:szCs w:val="18"/>
                <w:lang w:eastAsia="pl-PL"/>
              </w:rPr>
            </w:pPr>
            <w:r w:rsidRPr="006725ED">
              <w:rPr>
                <w:rFonts w:eastAsia="Times New Roman" w:cs="Times New Roman"/>
                <w:sz w:val="18"/>
                <w:szCs w:val="18"/>
                <w:lang w:eastAsia="pl-PL"/>
              </w:rPr>
              <w:t>Dostarczony system operacyjny ma być fabrycznie nowy, nieużywany oraz nigdy wcześniej nie aktywowany na innym urządzeniu. Oprogramowany systemowe powinno być fabrycznie zainstalowane przez producenta komputera i posiadać stosowne oryginalne atrybuty autentyczności i legalności, jeżeli umowa licencyjna producenta oprogramowania przewiduje potwierdzenie jego legalności za pomocą takich atrybutów. Systemy operacyjne dostarczonych komputerów muszą być zaopatrzone w legalny kod aktywacyjny, zapisany w oprogramowaniu płyty głównej lub na naklejce legalizacyjnej (COA). Dostawca powinien dostarczyć wszelkie dokumenty niezbędne do sprawdzenia legalności oprogramowania systemowego i użytkowego.</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lastRenderedPageBreak/>
              <w:t>150</w:t>
            </w:r>
          </w:p>
        </w:tc>
      </w:tr>
      <w:tr w:rsidR="007C41D6" w:rsidRPr="000A4959" w:rsidTr="00E63746">
        <w:trPr>
          <w:trHeight w:val="144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lastRenderedPageBreak/>
              <w:t>12</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Szafa Mobilna na 30 laptopów WNL 310</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Wózek na laptopy z funkcją ładowania baterii, służący do przechowywania i łatwego przewożenia laptopów. Wózek służy do przechowywania, zabezpieczenia i jednoczesnego ładowania do 30 laptopów. Dla zabezpieczenia przeciążeniowego stosowany jest bezpiecznik oraz sekwenser, który umożliwia włączanie się poszczególnych listew przyłączeniowych po upływie określonego czasu (~</w:t>
            </w:r>
            <w:r w:rsidR="005019D2" w:rsidRPr="00E63746">
              <w:rPr>
                <w:rFonts w:eastAsia="Times New Roman" w:cs="Times New Roman"/>
                <w:sz w:val="18"/>
                <w:szCs w:val="18"/>
                <w:lang w:eastAsia="pl-PL"/>
              </w:rPr>
              <w:t xml:space="preserve"> 3-4 </w:t>
            </w:r>
            <w:r w:rsidRPr="00E63746">
              <w:rPr>
                <w:rFonts w:eastAsia="Times New Roman" w:cs="Times New Roman"/>
                <w:sz w:val="18"/>
                <w:szCs w:val="18"/>
                <w:lang w:eastAsia="pl-PL"/>
              </w:rPr>
              <w:t>minut</w:t>
            </w:r>
            <w:r w:rsidR="005019D2" w:rsidRPr="00E63746">
              <w:rPr>
                <w:rFonts w:eastAsia="Times New Roman" w:cs="Times New Roman"/>
                <w:sz w:val="18"/>
                <w:szCs w:val="18"/>
                <w:lang w:eastAsia="pl-PL"/>
              </w:rPr>
              <w:t>y</w:t>
            </w:r>
            <w:r w:rsidRPr="00E63746">
              <w:rPr>
                <w:rFonts w:eastAsia="Times New Roman" w:cs="Times New Roman"/>
                <w:sz w:val="18"/>
                <w:szCs w:val="18"/>
                <w:lang w:eastAsia="pl-PL"/>
              </w:rPr>
              <w:t xml:space="preserve">), co skutkuje utrzymaniem się niskiego obciążenia instalacji elektrycznej wózka podczas sekwencji ładowania. </w:t>
            </w:r>
            <w:r w:rsidR="005019D2" w:rsidRPr="00E63746">
              <w:rPr>
                <w:rFonts w:eastAsia="Times New Roman" w:cs="Times New Roman"/>
                <w:sz w:val="18"/>
                <w:szCs w:val="18"/>
                <w:lang w:eastAsia="pl-PL"/>
              </w:rPr>
              <w:t>P</w:t>
            </w:r>
            <w:r w:rsidRPr="00E63746">
              <w:rPr>
                <w:rFonts w:eastAsia="Times New Roman" w:cs="Times New Roman"/>
                <w:sz w:val="18"/>
                <w:szCs w:val="18"/>
                <w:lang w:eastAsia="pl-PL"/>
              </w:rPr>
              <w:t>rac</w:t>
            </w:r>
            <w:r w:rsidR="005019D2" w:rsidRPr="00E63746">
              <w:rPr>
                <w:rFonts w:eastAsia="Times New Roman" w:cs="Times New Roman"/>
                <w:sz w:val="18"/>
                <w:szCs w:val="18"/>
                <w:lang w:eastAsia="pl-PL"/>
              </w:rPr>
              <w:t>a</w:t>
            </w:r>
            <w:r w:rsidRPr="00E63746">
              <w:rPr>
                <w:rFonts w:eastAsia="Times New Roman" w:cs="Times New Roman"/>
                <w:sz w:val="18"/>
                <w:szCs w:val="18"/>
                <w:lang w:eastAsia="pl-PL"/>
              </w:rPr>
              <w:t xml:space="preserve"> poszczególnych listew przyłączeniowych wózka </w:t>
            </w:r>
            <w:r w:rsidR="005019D2" w:rsidRPr="00E63746">
              <w:rPr>
                <w:rFonts w:eastAsia="Times New Roman" w:cs="Times New Roman"/>
                <w:sz w:val="18"/>
                <w:szCs w:val="18"/>
                <w:lang w:eastAsia="pl-PL"/>
              </w:rPr>
              <w:t>powinna być sygnalizowana np. przez</w:t>
            </w:r>
            <w:r w:rsidRPr="00E63746">
              <w:rPr>
                <w:rFonts w:eastAsia="Times New Roman" w:cs="Times New Roman"/>
                <w:sz w:val="18"/>
                <w:szCs w:val="18"/>
                <w:lang w:eastAsia="pl-PL"/>
              </w:rPr>
              <w:t xml:space="preserve"> świecąc</w:t>
            </w:r>
            <w:r w:rsidR="0001386B" w:rsidRPr="00E63746">
              <w:rPr>
                <w:rFonts w:eastAsia="Times New Roman" w:cs="Times New Roman"/>
                <w:sz w:val="18"/>
                <w:szCs w:val="18"/>
                <w:lang w:eastAsia="pl-PL"/>
              </w:rPr>
              <w:t>e</w:t>
            </w:r>
            <w:r w:rsidRPr="00E63746">
              <w:rPr>
                <w:rFonts w:eastAsia="Times New Roman" w:cs="Times New Roman"/>
                <w:sz w:val="18"/>
                <w:szCs w:val="18"/>
                <w:lang w:eastAsia="pl-PL"/>
              </w:rPr>
              <w:t xml:space="preserve"> diod</w:t>
            </w:r>
            <w:r w:rsidR="0001386B" w:rsidRPr="00E63746">
              <w:rPr>
                <w:rFonts w:eastAsia="Times New Roman" w:cs="Times New Roman"/>
                <w:sz w:val="18"/>
                <w:szCs w:val="18"/>
                <w:lang w:eastAsia="pl-PL"/>
              </w:rPr>
              <w:t>y</w:t>
            </w:r>
            <w:r w:rsidRPr="00E63746">
              <w:rPr>
                <w:rFonts w:eastAsia="Times New Roman" w:cs="Times New Roman"/>
                <w:sz w:val="18"/>
                <w:szCs w:val="18"/>
                <w:lang w:eastAsia="pl-PL"/>
              </w:rPr>
              <w:t xml:space="preserve">. Drzwi wózka </w:t>
            </w:r>
            <w:r w:rsidR="0001386B" w:rsidRPr="00E63746">
              <w:rPr>
                <w:rFonts w:eastAsia="Times New Roman" w:cs="Times New Roman"/>
                <w:sz w:val="18"/>
                <w:szCs w:val="18"/>
                <w:lang w:eastAsia="pl-PL"/>
              </w:rPr>
              <w:t xml:space="preserve">powinny być </w:t>
            </w:r>
            <w:r w:rsidRPr="00E63746">
              <w:rPr>
                <w:rFonts w:eastAsia="Times New Roman" w:cs="Times New Roman"/>
                <w:sz w:val="18"/>
                <w:szCs w:val="18"/>
                <w:lang w:eastAsia="pl-PL"/>
              </w:rPr>
              <w:t xml:space="preserve">zabezpieczone są przed dostępem osób niepowołanych zamkiem kluczowym z blokadą w dwóch punktach.  Wymiary </w:t>
            </w:r>
            <w:r w:rsidR="0001386B" w:rsidRPr="00E63746">
              <w:rPr>
                <w:rFonts w:eastAsia="Times New Roman" w:cs="Times New Roman"/>
                <w:sz w:val="18"/>
                <w:szCs w:val="18"/>
                <w:lang w:eastAsia="pl-PL"/>
              </w:rPr>
              <w:t>maksymalne: 1300</w:t>
            </w:r>
            <w:r w:rsidRPr="00E63746">
              <w:rPr>
                <w:rFonts w:eastAsia="Times New Roman" w:cs="Times New Roman"/>
                <w:sz w:val="18"/>
                <w:szCs w:val="18"/>
                <w:lang w:eastAsia="pl-PL"/>
              </w:rPr>
              <w:t xml:space="preserve"> x 1</w:t>
            </w:r>
            <w:r w:rsidR="0001386B" w:rsidRPr="00E63746">
              <w:rPr>
                <w:rFonts w:eastAsia="Times New Roman" w:cs="Times New Roman"/>
                <w:sz w:val="18"/>
                <w:szCs w:val="18"/>
                <w:lang w:eastAsia="pl-PL"/>
              </w:rPr>
              <w:t>400</w:t>
            </w:r>
            <w:r w:rsidRPr="00E63746">
              <w:rPr>
                <w:rFonts w:eastAsia="Times New Roman" w:cs="Times New Roman"/>
                <w:sz w:val="18"/>
                <w:szCs w:val="18"/>
                <w:lang w:eastAsia="pl-PL"/>
              </w:rPr>
              <w:t xml:space="preserve"> x </w:t>
            </w:r>
            <w:r w:rsidR="0001386B" w:rsidRPr="00E63746">
              <w:rPr>
                <w:rFonts w:eastAsia="Times New Roman" w:cs="Times New Roman"/>
                <w:sz w:val="18"/>
                <w:szCs w:val="18"/>
                <w:lang w:eastAsia="pl-PL"/>
              </w:rPr>
              <w:t>55</w:t>
            </w:r>
            <w:r w:rsidRPr="00E63746">
              <w:rPr>
                <w:rFonts w:eastAsia="Times New Roman" w:cs="Times New Roman"/>
                <w:sz w:val="18"/>
                <w:szCs w:val="18"/>
                <w:lang w:eastAsia="pl-PL"/>
              </w:rPr>
              <w:t>0. Waga do 1</w:t>
            </w:r>
            <w:r w:rsidR="0001386B" w:rsidRPr="00E63746">
              <w:rPr>
                <w:rFonts w:eastAsia="Times New Roman" w:cs="Times New Roman"/>
                <w:sz w:val="18"/>
                <w:szCs w:val="18"/>
                <w:lang w:eastAsia="pl-PL"/>
              </w:rPr>
              <w:t>10</w:t>
            </w:r>
            <w:r w:rsidRPr="00E63746">
              <w:rPr>
                <w:rFonts w:eastAsia="Times New Roman" w:cs="Times New Roman"/>
                <w:sz w:val="18"/>
                <w:szCs w:val="18"/>
                <w:lang w:eastAsia="pl-PL"/>
              </w:rPr>
              <w:t xml:space="preserve"> kg. 3 kolumny po 10 gniazdek.</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829"/>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13</w:t>
            </w:r>
          </w:p>
        </w:tc>
        <w:tc>
          <w:tcPr>
            <w:tcW w:w="2956" w:type="dxa"/>
            <w:shd w:val="clear" w:color="auto" w:fill="auto"/>
            <w:vAlign w:val="center"/>
            <w:hideMark/>
          </w:tcPr>
          <w:p w:rsidR="007C41D6" w:rsidRPr="000A4959" w:rsidRDefault="007C41D6"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Oprogramowaniem do zarządzania pracownią mobilną z funkcjami pełnej kontroli na komputerami uczniowskimi</w:t>
            </w:r>
            <w:r w:rsidR="003A1291">
              <w:rPr>
                <w:rFonts w:eastAsia="Times New Roman" w:cs="Times New Roman"/>
                <w:sz w:val="18"/>
                <w:szCs w:val="18"/>
                <w:lang w:eastAsia="pl-PL"/>
              </w:rPr>
              <w:t>.</w:t>
            </w:r>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Oprogramowanie umożliwia zarządzanie zestawem dostarczonych notebooków uczniowskich i pozwala minimum na:  podglądanie ekranów na komputerach uczniowskich, przesyłanie ekranów z komputera nauczyciela na komputery uczniowskie, blokowanie klawiatury, myszy, ekranu na komputerach uczniowskich, archiwizowanie ekranów i innych materiałów do późniejszego wykorzystania, monitorowanie dostępu do Internetu, </w:t>
            </w:r>
            <w:r w:rsidR="00821AC7" w:rsidRPr="00E63746">
              <w:rPr>
                <w:rFonts w:eastAsia="Times New Roman" w:cs="Times New Roman"/>
                <w:sz w:val="18"/>
                <w:szCs w:val="18"/>
                <w:lang w:eastAsia="pl-PL"/>
              </w:rPr>
              <w:t xml:space="preserve">możliwość blokowania wybranych stron internetowych, możliwość </w:t>
            </w:r>
            <w:r w:rsidRPr="00E63746">
              <w:rPr>
                <w:rFonts w:eastAsia="Times New Roman" w:cs="Times New Roman"/>
                <w:sz w:val="18"/>
                <w:szCs w:val="18"/>
                <w:lang w:eastAsia="pl-PL"/>
              </w:rPr>
              <w:t>tworzeni</w:t>
            </w:r>
            <w:r w:rsidR="00821AC7" w:rsidRPr="00E63746">
              <w:rPr>
                <w:rFonts w:eastAsia="Times New Roman" w:cs="Times New Roman"/>
                <w:sz w:val="18"/>
                <w:szCs w:val="18"/>
                <w:lang w:eastAsia="pl-PL"/>
              </w:rPr>
              <w:t>a</w:t>
            </w:r>
            <w:r w:rsidRPr="00E63746">
              <w:rPr>
                <w:rFonts w:eastAsia="Times New Roman" w:cs="Times New Roman"/>
                <w:sz w:val="18"/>
                <w:szCs w:val="18"/>
                <w:lang w:eastAsia="pl-PL"/>
              </w:rPr>
              <w:t xml:space="preserve"> testów: -rozsyłanie pytań i gromadzenie odpowiedzi; tworzenie zestawu pytań</w:t>
            </w:r>
            <w:r w:rsidR="000A4959" w:rsidRPr="00E63746">
              <w:rPr>
                <w:rFonts w:eastAsia="Times New Roman" w:cs="Times New Roman"/>
                <w:sz w:val="18"/>
                <w:szCs w:val="18"/>
                <w:lang w:eastAsia="pl-PL"/>
              </w:rPr>
              <w:t xml:space="preserve">. Oprogramowanie </w:t>
            </w:r>
            <w:r w:rsidRPr="00E63746">
              <w:rPr>
                <w:rFonts w:eastAsia="Times New Roman" w:cs="Times New Roman"/>
                <w:sz w:val="18"/>
                <w:szCs w:val="18"/>
                <w:lang w:eastAsia="pl-PL"/>
              </w:rPr>
              <w:t>współpracują z dostarczoną tablica interaktywną</w:t>
            </w:r>
            <w:r w:rsidR="000A4959" w:rsidRPr="00E63746">
              <w:rPr>
                <w:rFonts w:eastAsia="Times New Roman" w:cs="Times New Roman"/>
                <w:sz w:val="18"/>
                <w:szCs w:val="18"/>
                <w:lang w:eastAsia="pl-PL"/>
              </w:rPr>
              <w:t xml:space="preserve"> umożliwiając prezentację ekranu nauczycielskiego lub uczniowskiego na tablicy interaktywnej.</w:t>
            </w:r>
            <w:r w:rsidRPr="00E63746">
              <w:rPr>
                <w:rFonts w:eastAsia="Times New Roman" w:cs="Times New Roman"/>
                <w:sz w:val="18"/>
                <w:szCs w:val="18"/>
                <w:lang w:eastAsia="pl-PL"/>
              </w:rPr>
              <w:t xml:space="preserve"> Oferowane oprogramowanie </w:t>
            </w:r>
            <w:r w:rsidR="000A4959" w:rsidRPr="00E63746">
              <w:rPr>
                <w:rFonts w:eastAsia="Times New Roman" w:cs="Times New Roman"/>
                <w:sz w:val="18"/>
                <w:szCs w:val="18"/>
                <w:lang w:eastAsia="pl-PL"/>
              </w:rPr>
              <w:t>winno by</w:t>
            </w:r>
            <w:r w:rsidR="000A4959">
              <w:rPr>
                <w:rFonts w:eastAsia="Times New Roman" w:cs="Times New Roman"/>
                <w:sz w:val="18"/>
                <w:szCs w:val="18"/>
                <w:lang w:eastAsia="pl-PL"/>
              </w:rPr>
              <w:t xml:space="preserve">ć w pełni </w:t>
            </w:r>
            <w:r w:rsidRPr="00E63746">
              <w:rPr>
                <w:rFonts w:eastAsia="Times New Roman" w:cs="Times New Roman"/>
                <w:sz w:val="18"/>
                <w:szCs w:val="18"/>
                <w:lang w:eastAsia="pl-PL"/>
              </w:rPr>
              <w:t>kompatybilne z oferowanym sprzętem, systemem operacyjnym</w:t>
            </w:r>
            <w:r w:rsidR="00821AC7" w:rsidRPr="00E63746">
              <w:rPr>
                <w:rFonts w:eastAsia="Times New Roman" w:cs="Times New Roman"/>
                <w:sz w:val="18"/>
                <w:szCs w:val="18"/>
                <w:lang w:eastAsia="pl-PL"/>
              </w:rPr>
              <w:t xml:space="preserve"> </w:t>
            </w:r>
            <w:r w:rsidRPr="00E63746">
              <w:rPr>
                <w:rFonts w:eastAsia="Times New Roman" w:cs="Times New Roman"/>
                <w:sz w:val="18"/>
                <w:szCs w:val="18"/>
                <w:lang w:eastAsia="pl-PL"/>
              </w:rPr>
              <w:t xml:space="preserve">oraz oprogramowaniem tablicy interaktywnej. Oprogramowanie jest zainstalowane na komputerze nauczycielskim oraz notebookach nauczycielskich. O ile jest to niezbędne do uzyskania wyżej opisanej </w:t>
            </w:r>
            <w:r w:rsidR="00821AC7" w:rsidRPr="00E63746">
              <w:rPr>
                <w:rFonts w:eastAsia="Times New Roman" w:cs="Times New Roman"/>
                <w:sz w:val="18"/>
                <w:szCs w:val="18"/>
                <w:lang w:eastAsia="pl-PL"/>
              </w:rPr>
              <w:t>funkcjonalności</w:t>
            </w:r>
            <w:r w:rsidRPr="00E63746">
              <w:rPr>
                <w:rFonts w:eastAsia="Times New Roman" w:cs="Times New Roman"/>
                <w:sz w:val="18"/>
                <w:szCs w:val="18"/>
                <w:lang w:eastAsia="pl-PL"/>
              </w:rPr>
              <w:t xml:space="preserve">, to </w:t>
            </w:r>
            <w:r w:rsidR="00821AC7" w:rsidRPr="00E63746">
              <w:rPr>
                <w:rFonts w:eastAsia="Times New Roman" w:cs="Times New Roman"/>
                <w:sz w:val="18"/>
                <w:szCs w:val="18"/>
                <w:lang w:eastAsia="pl-PL"/>
              </w:rPr>
              <w:t>odpowiedni</w:t>
            </w:r>
            <w:r w:rsidRPr="00E63746">
              <w:rPr>
                <w:rFonts w:eastAsia="Times New Roman" w:cs="Times New Roman"/>
                <w:sz w:val="18"/>
                <w:szCs w:val="18"/>
                <w:lang w:eastAsia="pl-PL"/>
              </w:rPr>
              <w:t xml:space="preserve"> komponent oprogramowania </w:t>
            </w:r>
            <w:r w:rsidR="00821AC7" w:rsidRPr="00E63746">
              <w:rPr>
                <w:rFonts w:eastAsia="Times New Roman" w:cs="Times New Roman"/>
                <w:sz w:val="18"/>
                <w:szCs w:val="18"/>
                <w:lang w:eastAsia="pl-PL"/>
              </w:rPr>
              <w:t xml:space="preserve">powinien być </w:t>
            </w:r>
            <w:r w:rsidRPr="00E63746">
              <w:rPr>
                <w:rFonts w:eastAsia="Times New Roman" w:cs="Times New Roman"/>
                <w:sz w:val="18"/>
                <w:szCs w:val="18"/>
                <w:lang w:eastAsia="pl-PL"/>
              </w:rPr>
              <w:t xml:space="preserve">zainstalowany na komputerach uczniowskich. </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0A4959">
              <w:rPr>
                <w:rFonts w:eastAsia="Times New Roman" w:cs="Times New Roman"/>
                <w:sz w:val="18"/>
                <w:szCs w:val="18"/>
                <w:lang w:eastAsia="pl-PL"/>
              </w:rPr>
              <w:t>5</w:t>
            </w:r>
          </w:p>
        </w:tc>
      </w:tr>
      <w:tr w:rsidR="007C41D6" w:rsidRPr="000A4959" w:rsidTr="00E63746">
        <w:trPr>
          <w:trHeight w:val="960"/>
        </w:trPr>
        <w:tc>
          <w:tcPr>
            <w:tcW w:w="600" w:type="dxa"/>
            <w:shd w:val="clear" w:color="auto" w:fill="auto"/>
            <w:noWrap/>
            <w:vAlign w:val="center"/>
            <w:hideMark/>
          </w:tcPr>
          <w:p w:rsidR="007C41D6" w:rsidRPr="00E63746" w:rsidRDefault="007C41D6" w:rsidP="007C41D6">
            <w:pPr>
              <w:spacing w:after="0" w:line="240" w:lineRule="auto"/>
              <w:jc w:val="center"/>
              <w:rPr>
                <w:rFonts w:eastAsia="Times New Roman" w:cs="Times New Roman"/>
                <w:sz w:val="18"/>
                <w:szCs w:val="18"/>
                <w:lang w:eastAsia="pl-PL"/>
              </w:rPr>
            </w:pPr>
            <w:r w:rsidRPr="00E63746">
              <w:rPr>
                <w:rFonts w:eastAsia="Times New Roman" w:cs="Times New Roman"/>
                <w:sz w:val="18"/>
                <w:szCs w:val="18"/>
                <w:lang w:eastAsia="pl-PL"/>
              </w:rPr>
              <w:t>14</w:t>
            </w:r>
          </w:p>
        </w:tc>
        <w:tc>
          <w:tcPr>
            <w:tcW w:w="2956" w:type="dxa"/>
            <w:shd w:val="clear" w:color="auto" w:fill="auto"/>
            <w:vAlign w:val="center"/>
            <w:hideMark/>
          </w:tcPr>
          <w:p w:rsidR="007C41D6" w:rsidRPr="00E63746" w:rsidRDefault="007C41D6"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Punkt dostępowy </w:t>
            </w:r>
            <w:proofErr w:type="spellStart"/>
            <w:r w:rsidRPr="00E63746">
              <w:rPr>
                <w:rFonts w:eastAsia="Times New Roman" w:cs="Times New Roman"/>
                <w:sz w:val="18"/>
                <w:szCs w:val="18"/>
                <w:lang w:eastAsia="pl-PL"/>
              </w:rPr>
              <w:t>WiFi</w:t>
            </w:r>
            <w:proofErr w:type="spellEnd"/>
          </w:p>
        </w:tc>
        <w:tc>
          <w:tcPr>
            <w:tcW w:w="6095" w:type="dxa"/>
            <w:shd w:val="clear" w:color="auto" w:fill="auto"/>
            <w:vAlign w:val="center"/>
            <w:hideMark/>
          </w:tcPr>
          <w:p w:rsidR="007C41D6" w:rsidRPr="00E63746" w:rsidRDefault="007C41D6" w:rsidP="00982799">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 xml:space="preserve">Punkt dostępowy </w:t>
            </w:r>
            <w:proofErr w:type="spellStart"/>
            <w:r w:rsidRPr="00E63746">
              <w:rPr>
                <w:rFonts w:eastAsia="Times New Roman" w:cs="Times New Roman"/>
                <w:sz w:val="18"/>
                <w:szCs w:val="18"/>
                <w:lang w:eastAsia="pl-PL"/>
              </w:rPr>
              <w:t>WiFi</w:t>
            </w:r>
            <w:proofErr w:type="spellEnd"/>
            <w:r w:rsidRPr="00E63746">
              <w:rPr>
                <w:rFonts w:eastAsia="Times New Roman" w:cs="Times New Roman"/>
                <w:sz w:val="18"/>
                <w:szCs w:val="18"/>
                <w:lang w:eastAsia="pl-PL"/>
              </w:rPr>
              <w:t xml:space="preserve"> będący elementem szkolnej sieci bezprzewodowej. Punkt zasilany bezpośrednio z kabla sieciowego (skrętki Ethernet). Zgodny ze standardami 802.3af (transmisja przez skrętkę Ethernet z mocą do 15,4 W) i/lub 802.3at (transmisja przez skrętkę Ethernet z mocą do 30 W). Wydajność i oprogramowanie pozwalające obsłużyć </w:t>
            </w:r>
            <w:r w:rsidR="003A1291" w:rsidRPr="00E63746">
              <w:rPr>
                <w:rFonts w:eastAsia="Times New Roman" w:cs="Times New Roman"/>
                <w:sz w:val="18"/>
                <w:szCs w:val="18"/>
                <w:lang w:eastAsia="pl-PL"/>
              </w:rPr>
              <w:t>min.</w:t>
            </w:r>
            <w:r w:rsidRPr="00E63746">
              <w:rPr>
                <w:rFonts w:eastAsia="Times New Roman" w:cs="Times New Roman"/>
                <w:sz w:val="18"/>
                <w:szCs w:val="18"/>
                <w:lang w:eastAsia="pl-PL"/>
              </w:rPr>
              <w:t xml:space="preserve"> </w:t>
            </w:r>
            <w:r w:rsidR="008B1D5A" w:rsidRPr="00E63746">
              <w:rPr>
                <w:rFonts w:eastAsia="Times New Roman" w:cs="Times New Roman"/>
                <w:sz w:val="18"/>
                <w:szCs w:val="18"/>
                <w:lang w:eastAsia="pl-PL"/>
              </w:rPr>
              <w:t>3</w:t>
            </w:r>
            <w:r w:rsidR="00C641BE" w:rsidRPr="00E63746">
              <w:rPr>
                <w:rFonts w:eastAsia="Times New Roman" w:cs="Times New Roman"/>
                <w:sz w:val="18"/>
                <w:szCs w:val="18"/>
                <w:lang w:eastAsia="pl-PL"/>
              </w:rPr>
              <w:t>0</w:t>
            </w:r>
            <w:r w:rsidRPr="00E63746">
              <w:rPr>
                <w:rFonts w:eastAsia="Times New Roman" w:cs="Times New Roman"/>
                <w:sz w:val="18"/>
                <w:szCs w:val="18"/>
                <w:lang w:eastAsia="pl-PL"/>
              </w:rPr>
              <w:t xml:space="preserve"> jednoczesnych użytkowników przez jeden interfejs radiowy</w:t>
            </w:r>
            <w:r w:rsidR="00C641BE" w:rsidRPr="00E63746">
              <w:rPr>
                <w:rFonts w:eastAsia="Times New Roman" w:cs="Times New Roman"/>
                <w:sz w:val="18"/>
                <w:szCs w:val="18"/>
                <w:lang w:eastAsia="pl-PL"/>
              </w:rPr>
              <w:t>.</w:t>
            </w:r>
            <w:r w:rsidRPr="00E63746">
              <w:rPr>
                <w:rFonts w:eastAsia="Times New Roman" w:cs="Times New Roman"/>
                <w:sz w:val="18"/>
                <w:szCs w:val="18"/>
                <w:lang w:eastAsia="pl-PL"/>
              </w:rPr>
              <w:t xml:space="preserve"> Dwa wbudowane moduły radiowe częstotliwości – 2,4 GHz oraz 5 GHz. </w:t>
            </w:r>
          </w:p>
        </w:tc>
        <w:tc>
          <w:tcPr>
            <w:tcW w:w="567" w:type="dxa"/>
            <w:shd w:val="clear" w:color="auto" w:fill="auto"/>
            <w:vAlign w:val="center"/>
            <w:hideMark/>
          </w:tcPr>
          <w:p w:rsidR="007C41D6" w:rsidRPr="000A4959" w:rsidRDefault="00855189" w:rsidP="007C41D6">
            <w:pPr>
              <w:spacing w:after="0" w:line="240" w:lineRule="auto"/>
              <w:rPr>
                <w:rFonts w:eastAsia="Times New Roman" w:cs="Times New Roman"/>
                <w:sz w:val="18"/>
                <w:szCs w:val="18"/>
                <w:lang w:eastAsia="pl-PL"/>
              </w:rPr>
            </w:pPr>
            <w:r w:rsidRPr="00E63746">
              <w:rPr>
                <w:rFonts w:eastAsia="Times New Roman" w:cs="Times New Roman"/>
                <w:sz w:val="18"/>
                <w:szCs w:val="18"/>
                <w:lang w:eastAsia="pl-PL"/>
              </w:rPr>
              <w:t>5</w:t>
            </w:r>
          </w:p>
        </w:tc>
      </w:tr>
    </w:tbl>
    <w:p w:rsidR="007C41D6" w:rsidRDefault="007C41D6" w:rsidP="007C41D6"/>
    <w:p w:rsidR="00F0410D" w:rsidRPr="00F0410D" w:rsidRDefault="00F0410D" w:rsidP="007C41D6">
      <w:pPr>
        <w:rPr>
          <w:b/>
        </w:rPr>
      </w:pPr>
    </w:p>
    <w:sectPr w:rsidR="00F0410D" w:rsidRPr="00F0410D" w:rsidSect="007C41D6">
      <w:headerReference w:type="default" r:id="rId9"/>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81" w:rsidRDefault="00106381" w:rsidP="007C41D6">
      <w:pPr>
        <w:spacing w:after="0" w:line="240" w:lineRule="auto"/>
      </w:pPr>
      <w:r>
        <w:separator/>
      </w:r>
    </w:p>
  </w:endnote>
  <w:endnote w:type="continuationSeparator" w:id="0">
    <w:p w:rsidR="00106381" w:rsidRDefault="00106381" w:rsidP="007C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81" w:rsidRDefault="00106381" w:rsidP="007C41D6">
      <w:pPr>
        <w:spacing w:after="0" w:line="240" w:lineRule="auto"/>
      </w:pPr>
      <w:r>
        <w:separator/>
      </w:r>
    </w:p>
  </w:footnote>
  <w:footnote w:type="continuationSeparator" w:id="0">
    <w:p w:rsidR="00106381" w:rsidRDefault="00106381" w:rsidP="007C4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D6" w:rsidRDefault="006A0ED6">
    <w:pPr>
      <w:pStyle w:val="Nagwek"/>
    </w:pPr>
  </w:p>
  <w:p w:rsidR="006A0ED6" w:rsidRDefault="006A0ED6">
    <w:pPr>
      <w:pStyle w:val="Nagwek"/>
    </w:pPr>
  </w:p>
  <w:p w:rsidR="006A0ED6" w:rsidRDefault="006A0ED6">
    <w:pPr>
      <w:pStyle w:val="Nagwek"/>
    </w:pPr>
    <w:r>
      <w:rPr>
        <w:noProof/>
        <w:lang w:eastAsia="pl-PL"/>
      </w:rPr>
      <w:drawing>
        <wp:inline distT="0" distB="0" distL="0" distR="0">
          <wp:extent cx="6269355" cy="59245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6269355" cy="592455"/>
                  </a:xfrm>
                  <a:prstGeom prst="rect">
                    <a:avLst/>
                  </a:prstGeom>
                  <a:noFill/>
                  <a:ln w="9525">
                    <a:noFill/>
                    <a:miter lim="800000"/>
                    <a:headEnd/>
                    <a:tailEnd/>
                  </a:ln>
                </pic:spPr>
              </pic:pic>
            </a:graphicData>
          </a:graphic>
        </wp:inline>
      </w:drawing>
    </w:r>
  </w:p>
  <w:p w:rsidR="006A0ED6" w:rsidRDefault="006A0ED6">
    <w:pPr>
      <w:pStyle w:val="Nagwek"/>
    </w:pPr>
  </w:p>
  <w:p w:rsidR="006A0ED6" w:rsidRDefault="006A0ED6">
    <w:pPr>
      <w:pStyle w:val="Nagwek"/>
    </w:pPr>
  </w:p>
  <w:p w:rsidR="006A0ED6" w:rsidRDefault="006A0ED6">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C41D6"/>
    <w:rsid w:val="0001386B"/>
    <w:rsid w:val="00075E3D"/>
    <w:rsid w:val="000956F4"/>
    <w:rsid w:val="000A4959"/>
    <w:rsid w:val="00106381"/>
    <w:rsid w:val="001069A1"/>
    <w:rsid w:val="0025099F"/>
    <w:rsid w:val="00263524"/>
    <w:rsid w:val="002C1558"/>
    <w:rsid w:val="002D2EE8"/>
    <w:rsid w:val="00343D9C"/>
    <w:rsid w:val="003A0FF7"/>
    <w:rsid w:val="003A1291"/>
    <w:rsid w:val="003E43C0"/>
    <w:rsid w:val="00410568"/>
    <w:rsid w:val="0044419B"/>
    <w:rsid w:val="00494E17"/>
    <w:rsid w:val="004A4DC6"/>
    <w:rsid w:val="005019D2"/>
    <w:rsid w:val="005D0DDC"/>
    <w:rsid w:val="00614ACB"/>
    <w:rsid w:val="006719E4"/>
    <w:rsid w:val="006725ED"/>
    <w:rsid w:val="006A0ED6"/>
    <w:rsid w:val="00711192"/>
    <w:rsid w:val="00764BAB"/>
    <w:rsid w:val="007772F9"/>
    <w:rsid w:val="007C41D6"/>
    <w:rsid w:val="00800666"/>
    <w:rsid w:val="00821AC7"/>
    <w:rsid w:val="00855189"/>
    <w:rsid w:val="008B1D5A"/>
    <w:rsid w:val="008D79C6"/>
    <w:rsid w:val="008F6608"/>
    <w:rsid w:val="00982799"/>
    <w:rsid w:val="009B2157"/>
    <w:rsid w:val="009D75AA"/>
    <w:rsid w:val="009E721E"/>
    <w:rsid w:val="00A1688B"/>
    <w:rsid w:val="00AC21A9"/>
    <w:rsid w:val="00AC4442"/>
    <w:rsid w:val="00B04F4A"/>
    <w:rsid w:val="00B5247F"/>
    <w:rsid w:val="00B762E5"/>
    <w:rsid w:val="00BE5533"/>
    <w:rsid w:val="00BE7AEA"/>
    <w:rsid w:val="00C07664"/>
    <w:rsid w:val="00C63728"/>
    <w:rsid w:val="00C641BE"/>
    <w:rsid w:val="00CC201E"/>
    <w:rsid w:val="00CF70C4"/>
    <w:rsid w:val="00CF7DE5"/>
    <w:rsid w:val="00D713C8"/>
    <w:rsid w:val="00DA3714"/>
    <w:rsid w:val="00DB2374"/>
    <w:rsid w:val="00E03F26"/>
    <w:rsid w:val="00E215E9"/>
    <w:rsid w:val="00E63746"/>
    <w:rsid w:val="00EA382C"/>
    <w:rsid w:val="00EC61D4"/>
    <w:rsid w:val="00EE4A7E"/>
    <w:rsid w:val="00F0410D"/>
    <w:rsid w:val="00F1373E"/>
    <w:rsid w:val="00F766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D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1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1D6"/>
  </w:style>
  <w:style w:type="paragraph" w:styleId="Stopka">
    <w:name w:val="footer"/>
    <w:basedOn w:val="Normalny"/>
    <w:link w:val="StopkaZnak"/>
    <w:uiPriority w:val="99"/>
    <w:unhideWhenUsed/>
    <w:rsid w:val="007C4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1D6"/>
  </w:style>
  <w:style w:type="paragraph" w:styleId="Tekstdymka">
    <w:name w:val="Balloon Text"/>
    <w:basedOn w:val="Normalny"/>
    <w:link w:val="TekstdymkaZnak"/>
    <w:uiPriority w:val="99"/>
    <w:semiHidden/>
    <w:unhideWhenUsed/>
    <w:rsid w:val="007C41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1D6"/>
    <w:rPr>
      <w:rFonts w:ascii="Tahoma" w:hAnsi="Tahoma" w:cs="Tahoma"/>
      <w:sz w:val="16"/>
      <w:szCs w:val="16"/>
    </w:rPr>
  </w:style>
  <w:style w:type="character" w:styleId="Hipercze">
    <w:name w:val="Hyperlink"/>
    <w:basedOn w:val="Domylnaczcionkaakapitu"/>
    <w:uiPriority w:val="99"/>
    <w:unhideWhenUsed/>
    <w:rsid w:val="00BE7AEA"/>
    <w:rPr>
      <w:color w:val="0000FF" w:themeColor="hyperlink"/>
      <w:u w:val="single"/>
    </w:rPr>
  </w:style>
  <w:style w:type="character" w:customStyle="1" w:styleId="Wzmianka1">
    <w:name w:val="Wzmianka1"/>
    <w:basedOn w:val="Domylnaczcionkaakapitu"/>
    <w:uiPriority w:val="99"/>
    <w:semiHidden/>
    <w:unhideWhenUsed/>
    <w:rsid w:val="00BE7AEA"/>
    <w:rPr>
      <w:color w:val="2B579A"/>
      <w:shd w:val="clear" w:color="auto" w:fill="E6E6E6"/>
    </w:rPr>
  </w:style>
  <w:style w:type="character" w:styleId="UyteHipercze">
    <w:name w:val="FollowedHyperlink"/>
    <w:basedOn w:val="Domylnaczcionkaakapitu"/>
    <w:uiPriority w:val="99"/>
    <w:semiHidden/>
    <w:unhideWhenUsed/>
    <w:rsid w:val="006A0ED6"/>
    <w:rPr>
      <w:color w:val="800080" w:themeColor="followedHyperlink"/>
      <w:u w:val="single"/>
    </w:rPr>
  </w:style>
  <w:style w:type="paragraph" w:styleId="Poprawka">
    <w:name w:val="Revision"/>
    <w:hidden/>
    <w:uiPriority w:val="99"/>
    <w:semiHidden/>
    <w:rsid w:val="00494E1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156592">
      <w:bodyDiv w:val="1"/>
      <w:marLeft w:val="0"/>
      <w:marRight w:val="0"/>
      <w:marTop w:val="0"/>
      <w:marBottom w:val="0"/>
      <w:divBdr>
        <w:top w:val="none" w:sz="0" w:space="0" w:color="auto"/>
        <w:left w:val="none" w:sz="0" w:space="0" w:color="auto"/>
        <w:bottom w:val="none" w:sz="0" w:space="0" w:color="auto"/>
        <w:right w:val="none" w:sz="0" w:space="0" w:color="auto"/>
      </w:divBdr>
    </w:div>
    <w:div w:id="1816754460">
      <w:bodyDiv w:val="1"/>
      <w:marLeft w:val="0"/>
      <w:marRight w:val="0"/>
      <w:marTop w:val="0"/>
      <w:marBottom w:val="0"/>
      <w:divBdr>
        <w:top w:val="none" w:sz="0" w:space="0" w:color="auto"/>
        <w:left w:val="none" w:sz="0" w:space="0" w:color="auto"/>
        <w:bottom w:val="none" w:sz="0" w:space="0" w:color="auto"/>
        <w:right w:val="none" w:sz="0" w:space="0" w:color="auto"/>
      </w:divBdr>
    </w:div>
    <w:div w:id="1879735702">
      <w:bodyDiv w:val="1"/>
      <w:marLeft w:val="0"/>
      <w:marRight w:val="0"/>
      <w:marTop w:val="0"/>
      <w:marBottom w:val="0"/>
      <w:divBdr>
        <w:top w:val="none" w:sz="0" w:space="0" w:color="auto"/>
        <w:left w:val="none" w:sz="0" w:space="0" w:color="auto"/>
        <w:bottom w:val="none" w:sz="0" w:space="0" w:color="auto"/>
        <w:right w:val="none" w:sz="0" w:space="0" w:color="auto"/>
      </w:divBdr>
    </w:div>
    <w:div w:id="19925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2B71E-0E4E-4441-BA7F-E263484F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3842</Words>
  <Characters>23055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2017-08-22T11:05:00Z</dcterms:created>
  <dcterms:modified xsi:type="dcterms:W3CDTF">2017-08-22T11:05:00Z</dcterms:modified>
</cp:coreProperties>
</file>